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F78EE" w14:textId="77777777" w:rsidR="00EE0CF1" w:rsidRPr="00B63392" w:rsidRDefault="00EE0CF1" w:rsidP="006665AF">
      <w:pPr>
        <w:autoSpaceDE w:val="0"/>
        <w:autoSpaceDN w:val="0"/>
        <w:adjustRightInd w:val="0"/>
        <w:spacing w:before="120" w:after="120" w:line="360" w:lineRule="auto"/>
        <w:contextualSpacing/>
        <w:jc w:val="right"/>
        <w:rPr>
          <w:rFonts w:ascii="Arial" w:hAnsi="Arial" w:cs="Arial"/>
          <w:b/>
          <w:sz w:val="20"/>
          <w:szCs w:val="20"/>
          <w:lang w:eastAsia="en-US"/>
        </w:rPr>
      </w:pPr>
      <w:r w:rsidRPr="00B63392">
        <w:rPr>
          <w:rFonts w:ascii="Arial" w:hAnsi="Arial" w:cs="Arial"/>
          <w:b/>
          <w:sz w:val="20"/>
          <w:szCs w:val="20"/>
          <w:lang w:eastAsia="en-US"/>
        </w:rPr>
        <w:t>Załącznik nr 1 do umowy nr ... z dnia .........................</w:t>
      </w:r>
    </w:p>
    <w:p w14:paraId="681F4D18" w14:textId="77777777" w:rsidR="00A60EC3" w:rsidRPr="00B63392" w:rsidRDefault="00A60EC3" w:rsidP="00A60EC3">
      <w:pPr>
        <w:jc w:val="both"/>
        <w:rPr>
          <w:rFonts w:ascii="Arial" w:hAnsi="Arial" w:cs="Arial"/>
          <w:sz w:val="20"/>
          <w:szCs w:val="20"/>
        </w:rPr>
      </w:pPr>
    </w:p>
    <w:p w14:paraId="2A268C13" w14:textId="77777777" w:rsidR="00A60EC3" w:rsidRPr="00B63392" w:rsidRDefault="00A60EC3" w:rsidP="00A60EC3">
      <w:pPr>
        <w:jc w:val="center"/>
        <w:rPr>
          <w:rFonts w:ascii="Arial" w:hAnsi="Arial" w:cs="Arial"/>
          <w:sz w:val="20"/>
          <w:szCs w:val="20"/>
        </w:rPr>
      </w:pPr>
    </w:p>
    <w:p w14:paraId="23D87D49" w14:textId="77777777" w:rsidR="00A60EC3" w:rsidRPr="00B63392" w:rsidRDefault="00A60EC3" w:rsidP="00A60EC3">
      <w:pPr>
        <w:jc w:val="center"/>
        <w:rPr>
          <w:rFonts w:ascii="Arial" w:hAnsi="Arial" w:cs="Arial"/>
          <w:b/>
          <w:sz w:val="20"/>
          <w:szCs w:val="20"/>
          <w:lang w:eastAsia="en-US"/>
        </w:rPr>
      </w:pPr>
      <w:r w:rsidRPr="00B63392">
        <w:rPr>
          <w:rFonts w:ascii="Arial" w:hAnsi="Arial" w:cs="Arial"/>
          <w:b/>
          <w:sz w:val="20"/>
          <w:szCs w:val="20"/>
          <w:lang w:eastAsia="en-US"/>
        </w:rPr>
        <w:t>Opis Przedmiotu Zamówienia</w:t>
      </w:r>
    </w:p>
    <w:p w14:paraId="0CE46085" w14:textId="5DD29AEF" w:rsidR="00A60EC3" w:rsidRPr="00B63392" w:rsidRDefault="00A60EC3" w:rsidP="00A60EC3">
      <w:pPr>
        <w:spacing w:after="160" w:line="256" w:lineRule="auto"/>
        <w:rPr>
          <w:rFonts w:ascii="Arial" w:hAnsi="Arial" w:cs="Arial"/>
          <w:color w:val="2E74B5"/>
          <w:sz w:val="20"/>
          <w:szCs w:val="20"/>
          <w:lang w:eastAsia="en-US"/>
        </w:rPr>
      </w:pPr>
    </w:p>
    <w:p w14:paraId="3057797A" w14:textId="77777777" w:rsidR="00A60EC3" w:rsidRPr="00B63392" w:rsidRDefault="00A60EC3" w:rsidP="00A60EC3">
      <w:pPr>
        <w:pStyle w:val="Nagwek1"/>
        <w:jc w:val="both"/>
        <w:rPr>
          <w:rFonts w:ascii="Arial" w:hAnsi="Arial" w:cs="Arial"/>
          <w:sz w:val="20"/>
          <w:szCs w:val="20"/>
        </w:rPr>
      </w:pPr>
      <w:bookmarkStart w:id="0" w:name="_Toc58592715"/>
      <w:r w:rsidRPr="00B63392">
        <w:rPr>
          <w:rFonts w:ascii="Arial" w:hAnsi="Arial" w:cs="Arial"/>
          <w:sz w:val="20"/>
          <w:szCs w:val="20"/>
        </w:rPr>
        <w:t>Opis systemów</w:t>
      </w:r>
      <w:bookmarkEnd w:id="0"/>
    </w:p>
    <w:p w14:paraId="26DC08C6" w14:textId="77777777" w:rsidR="00A60EC3" w:rsidRPr="00B63392" w:rsidRDefault="00A60EC3" w:rsidP="00A60EC3">
      <w:pPr>
        <w:jc w:val="both"/>
        <w:rPr>
          <w:rFonts w:ascii="Arial" w:hAnsi="Arial" w:cs="Arial"/>
          <w:sz w:val="20"/>
          <w:szCs w:val="20"/>
          <w:lang w:eastAsia="en-US"/>
        </w:rPr>
      </w:pPr>
    </w:p>
    <w:p w14:paraId="62496A65" w14:textId="77777777" w:rsidR="00A60EC3" w:rsidRPr="00B63392" w:rsidRDefault="00A60EC3" w:rsidP="00A60EC3">
      <w:pPr>
        <w:pStyle w:val="Nagwek2"/>
        <w:jc w:val="both"/>
        <w:rPr>
          <w:rFonts w:ascii="Arial" w:hAnsi="Arial" w:cs="Arial"/>
          <w:sz w:val="20"/>
          <w:szCs w:val="20"/>
        </w:rPr>
      </w:pPr>
      <w:bookmarkStart w:id="1" w:name="_Toc58592716"/>
      <w:r w:rsidRPr="00B63392">
        <w:rPr>
          <w:rFonts w:ascii="Arial" w:hAnsi="Arial" w:cs="Arial"/>
          <w:sz w:val="20"/>
          <w:szCs w:val="20"/>
        </w:rPr>
        <w:t>System Centralnego Wydruku (SCW)</w:t>
      </w:r>
      <w:bookmarkEnd w:id="1"/>
    </w:p>
    <w:p w14:paraId="3583960F" w14:textId="77777777" w:rsidR="00A60EC3" w:rsidRPr="00B63392" w:rsidRDefault="00A60EC3" w:rsidP="00A60EC3">
      <w:pPr>
        <w:jc w:val="both"/>
        <w:rPr>
          <w:rFonts w:ascii="Arial" w:hAnsi="Arial" w:cs="Arial"/>
          <w:sz w:val="20"/>
          <w:szCs w:val="20"/>
          <w:lang w:eastAsia="en-US"/>
        </w:rPr>
      </w:pPr>
    </w:p>
    <w:p w14:paraId="14209079" w14:textId="77777777" w:rsidR="00A60EC3" w:rsidRPr="00B63392" w:rsidRDefault="00A60EC3" w:rsidP="00A60EC3">
      <w:pPr>
        <w:spacing w:after="120"/>
        <w:jc w:val="both"/>
        <w:rPr>
          <w:rFonts w:ascii="Arial" w:hAnsi="Arial" w:cs="Arial"/>
          <w:sz w:val="20"/>
          <w:szCs w:val="20"/>
        </w:rPr>
      </w:pPr>
      <w:r w:rsidRPr="00B63392">
        <w:rPr>
          <w:rFonts w:ascii="Arial" w:hAnsi="Arial" w:cs="Arial"/>
          <w:sz w:val="20"/>
          <w:szCs w:val="20"/>
        </w:rPr>
        <w:t xml:space="preserve">Usługa Centralnego Wydruku zapewnia: </w:t>
      </w:r>
    </w:p>
    <w:p w14:paraId="40532F53"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 xml:space="preserve">ograniczenie ilości i czasu trwania czynności urzędniczych zwianych z wysyłaniem dokumentów z sądów powszechnych w skali całego kraju.  </w:t>
      </w:r>
    </w:p>
    <w:p w14:paraId="524B53ED"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 xml:space="preserve">zmniejszenie ogólnych kosztów realizowanej czynności, </w:t>
      </w:r>
    </w:p>
    <w:p w14:paraId="2EDF7D98"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 xml:space="preserve">przyśpieszenie wysyłania korespondencji </w:t>
      </w:r>
    </w:p>
    <w:p w14:paraId="4EE20988"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przekazanie odpowiednich zapisów do systemów dziedzinowych</w:t>
      </w:r>
    </w:p>
    <w:p w14:paraId="50949407" w14:textId="77777777" w:rsidR="00A60EC3" w:rsidRPr="00B63392" w:rsidRDefault="00A60EC3" w:rsidP="00A60EC3">
      <w:pPr>
        <w:spacing w:after="120"/>
        <w:jc w:val="both"/>
        <w:rPr>
          <w:rFonts w:ascii="Arial" w:hAnsi="Arial" w:cs="Arial"/>
          <w:sz w:val="20"/>
          <w:szCs w:val="20"/>
        </w:rPr>
      </w:pPr>
      <w:r w:rsidRPr="00B63392">
        <w:rPr>
          <w:rFonts w:ascii="Arial" w:hAnsi="Arial" w:cs="Arial"/>
          <w:sz w:val="20"/>
          <w:szCs w:val="20"/>
        </w:rPr>
        <w:t>poprzez udostępnienie jednostkom sądów powszechnych funkcjonalności drukowania pism sądowych wysyłanych do stron postepowania. Obecnie usługa Centralnego Wydruku ograniczona jest do obsługi Wydziałów Ksiąg Wieczystych oraz do wysyłki wyłącznie dokumentów sądowych, które nie wymagają podpisu orzecznika lub urzędnika sądu.</w:t>
      </w:r>
    </w:p>
    <w:p w14:paraId="6EFFA06A" w14:textId="77777777" w:rsidR="00A60EC3" w:rsidRPr="00B63392" w:rsidRDefault="00A60EC3" w:rsidP="00A60EC3">
      <w:pPr>
        <w:spacing w:after="120"/>
        <w:jc w:val="both"/>
        <w:rPr>
          <w:rFonts w:ascii="Arial" w:hAnsi="Arial" w:cs="Arial"/>
          <w:sz w:val="20"/>
          <w:szCs w:val="20"/>
        </w:rPr>
      </w:pPr>
      <w:r w:rsidRPr="00B63392">
        <w:rPr>
          <w:rFonts w:ascii="Arial" w:hAnsi="Arial" w:cs="Arial"/>
          <w:sz w:val="20"/>
          <w:szCs w:val="20"/>
        </w:rPr>
        <w:t>System Centralnego Wydruku (SCW) umożliwia:</w:t>
      </w:r>
    </w:p>
    <w:p w14:paraId="5FB9F479"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przyjmowanie dokumentów do wydrukowania i przydzielanie ich do odpowiedniego Centrum Obsługi Druku,</w:t>
      </w:r>
    </w:p>
    <w:p w14:paraId="7BE4AA6F"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przygotowanie przesyłek do wydrukowania i zakopertowania,</w:t>
      </w:r>
    </w:p>
    <w:p w14:paraId="0E6B546C"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rejestrowanie przesyłek w systemie MSEPO,</w:t>
      </w:r>
    </w:p>
    <w:p w14:paraId="46925C85"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 xml:space="preserve">przekazanie informacji do sądu o wysłaniu przesyłki lub o niemożliwości wysłania przesyłki, </w:t>
      </w:r>
    </w:p>
    <w:p w14:paraId="77F43760" w14:textId="77777777" w:rsidR="00A60EC3" w:rsidRPr="00B63392" w:rsidRDefault="00A60EC3" w:rsidP="00A60EC3">
      <w:pPr>
        <w:pStyle w:val="Akapitzlist"/>
        <w:numPr>
          <w:ilvl w:val="0"/>
          <w:numId w:val="2"/>
        </w:numPr>
        <w:spacing w:after="120" w:line="256" w:lineRule="auto"/>
        <w:ind w:left="714" w:hanging="357"/>
        <w:jc w:val="both"/>
        <w:rPr>
          <w:rFonts w:ascii="Arial" w:hAnsi="Arial" w:cs="Arial"/>
          <w:sz w:val="20"/>
          <w:szCs w:val="20"/>
        </w:rPr>
      </w:pPr>
      <w:r w:rsidRPr="00B63392">
        <w:rPr>
          <w:rFonts w:ascii="Arial" w:hAnsi="Arial" w:cs="Arial"/>
          <w:sz w:val="20"/>
          <w:szCs w:val="20"/>
        </w:rPr>
        <w:t>wykonywanie raportów zawierających m.in. rozliczenie zużycia materiałów z poszczególnych sądów.</w:t>
      </w:r>
    </w:p>
    <w:p w14:paraId="16155226" w14:textId="5718B12C" w:rsidR="2CCD8F26" w:rsidRPr="00B63392" w:rsidRDefault="2CCD8F26" w:rsidP="00B63392">
      <w:pPr>
        <w:spacing w:after="120"/>
        <w:jc w:val="both"/>
        <w:rPr>
          <w:rFonts w:ascii="Arial" w:eastAsia="Calibri" w:hAnsi="Arial" w:cs="Arial"/>
          <w:sz w:val="20"/>
          <w:szCs w:val="20"/>
        </w:rPr>
      </w:pPr>
      <w:r w:rsidRPr="00B63392">
        <w:rPr>
          <w:rFonts w:ascii="Arial" w:hAnsi="Arial" w:cs="Arial"/>
          <w:sz w:val="20"/>
          <w:szCs w:val="20"/>
        </w:rPr>
        <w:t>Technologie użyte przy wytwarzaniu:</w:t>
      </w:r>
      <w:r w:rsidRPr="00B63392">
        <w:rPr>
          <w:rFonts w:ascii="Arial" w:eastAsia="Calibri" w:hAnsi="Arial" w:cs="Arial"/>
          <w:sz w:val="20"/>
          <w:szCs w:val="20"/>
        </w:rPr>
        <w:t xml:space="preserve"> Java 8, Spring Boot  2.1.3,  Spring Security, Spring Data JPA, Hibernate Core 5.4.1.Final, Spring REST Services, Node Package Manager (NPM)</w:t>
      </w:r>
      <w:r w:rsidR="00824EFD">
        <w:rPr>
          <w:rFonts w:ascii="Arial" w:eastAsia="Calibri" w:hAnsi="Arial" w:cs="Arial"/>
          <w:sz w:val="20"/>
          <w:szCs w:val="20"/>
        </w:rPr>
        <w:t xml:space="preserve">, </w:t>
      </w:r>
      <w:r w:rsidR="00824EFD" w:rsidRPr="00824EFD">
        <w:rPr>
          <w:rFonts w:ascii="Arial" w:eastAsia="Calibri" w:hAnsi="Arial" w:cs="Arial"/>
          <w:sz w:val="20"/>
          <w:szCs w:val="20"/>
          <w:lang w:val="en-GB"/>
        </w:rPr>
        <w:t>Angular 14</w:t>
      </w:r>
      <w:r w:rsidR="00227939">
        <w:rPr>
          <w:rFonts w:ascii="Arial" w:eastAsia="Calibri" w:hAnsi="Arial" w:cs="Arial"/>
          <w:sz w:val="20"/>
          <w:szCs w:val="20"/>
          <w:lang w:val="en-GB"/>
        </w:rPr>
        <w:t xml:space="preserve">, </w:t>
      </w:r>
      <w:r w:rsidR="00227939" w:rsidRPr="00227939">
        <w:rPr>
          <w:rFonts w:ascii="Arial" w:eastAsia="Calibri" w:hAnsi="Arial" w:cs="Arial"/>
          <w:sz w:val="20"/>
          <w:szCs w:val="20"/>
        </w:rPr>
        <w:t>PrimeNG</w:t>
      </w:r>
      <w:r w:rsidR="00227939">
        <w:rPr>
          <w:rFonts w:ascii="Arial" w:eastAsia="Calibri" w:hAnsi="Arial" w:cs="Arial"/>
          <w:sz w:val="20"/>
          <w:szCs w:val="20"/>
        </w:rPr>
        <w:t xml:space="preserve">, </w:t>
      </w:r>
      <w:r w:rsidR="00227939" w:rsidRPr="00227939">
        <w:rPr>
          <w:rFonts w:ascii="Arial" w:eastAsia="Calibri" w:hAnsi="Arial" w:cs="Arial"/>
          <w:sz w:val="20"/>
          <w:szCs w:val="20"/>
        </w:rPr>
        <w:t>TypeScript 3.8 lub wyższy, JavaScript, CSS</w:t>
      </w:r>
      <w:r w:rsidR="00227939">
        <w:rPr>
          <w:rFonts w:ascii="Arial" w:eastAsia="Calibri" w:hAnsi="Arial" w:cs="Arial"/>
          <w:sz w:val="20"/>
          <w:szCs w:val="20"/>
        </w:rPr>
        <w:t xml:space="preserve">, </w:t>
      </w:r>
      <w:r w:rsidR="00227939" w:rsidRPr="00227939">
        <w:rPr>
          <w:rFonts w:ascii="Arial" w:eastAsia="Calibri" w:hAnsi="Arial" w:cs="Arial"/>
          <w:sz w:val="20"/>
          <w:szCs w:val="20"/>
        </w:rPr>
        <w:t>NGINX 1.16</w:t>
      </w:r>
      <w:r w:rsidR="00227939">
        <w:rPr>
          <w:rFonts w:ascii="Arial" w:eastAsia="Calibri" w:hAnsi="Arial" w:cs="Arial"/>
          <w:sz w:val="20"/>
          <w:szCs w:val="20"/>
        </w:rPr>
        <w:t xml:space="preserve">, </w:t>
      </w:r>
      <w:r w:rsidR="00227939" w:rsidRPr="00227939">
        <w:rPr>
          <w:rFonts w:ascii="Arial" w:eastAsia="Calibri" w:hAnsi="Arial" w:cs="Arial"/>
          <w:sz w:val="20"/>
          <w:szCs w:val="20"/>
        </w:rPr>
        <w:t>FlywayDB</w:t>
      </w:r>
      <w:r w:rsidR="00227939">
        <w:rPr>
          <w:rFonts w:ascii="Arial" w:eastAsia="Calibri" w:hAnsi="Arial" w:cs="Arial"/>
          <w:sz w:val="20"/>
          <w:szCs w:val="20"/>
        </w:rPr>
        <w:t xml:space="preserve">, </w:t>
      </w:r>
      <w:r w:rsidR="00227939" w:rsidRPr="00227939">
        <w:rPr>
          <w:rFonts w:ascii="Arial" w:eastAsia="Calibri" w:hAnsi="Arial" w:cs="Arial"/>
          <w:sz w:val="20"/>
          <w:szCs w:val="20"/>
        </w:rPr>
        <w:t>OpenJDK 17</w:t>
      </w:r>
      <w:r w:rsidR="00227939">
        <w:rPr>
          <w:rFonts w:ascii="Arial" w:eastAsia="Calibri" w:hAnsi="Arial" w:cs="Arial"/>
          <w:sz w:val="20"/>
          <w:szCs w:val="20"/>
        </w:rPr>
        <w:t xml:space="preserve">, </w:t>
      </w:r>
      <w:r w:rsidR="00227939" w:rsidRPr="00227939">
        <w:rPr>
          <w:rFonts w:ascii="Arial" w:eastAsia="Calibri" w:hAnsi="Arial" w:cs="Arial"/>
          <w:sz w:val="20"/>
          <w:szCs w:val="20"/>
          <w:lang w:val="en-GB"/>
        </w:rPr>
        <w:t>SpringBoot 2.7.1</w:t>
      </w:r>
    </w:p>
    <w:p w14:paraId="0CC6AB8D" w14:textId="0F83A7F7" w:rsidR="2CCD8F26" w:rsidRPr="00B63392" w:rsidRDefault="2CCD8F26" w:rsidP="00B63392">
      <w:pPr>
        <w:spacing w:after="120"/>
        <w:jc w:val="both"/>
        <w:rPr>
          <w:rFonts w:ascii="Arial" w:eastAsia="Calibri" w:hAnsi="Arial" w:cs="Arial"/>
          <w:sz w:val="20"/>
          <w:szCs w:val="20"/>
        </w:rPr>
      </w:pPr>
      <w:r w:rsidRPr="00B63392">
        <w:rPr>
          <w:rFonts w:ascii="Arial" w:hAnsi="Arial" w:cs="Arial"/>
          <w:sz w:val="20"/>
          <w:szCs w:val="20"/>
        </w:rPr>
        <w:t>Dodatkowe ogrogramowanie:</w:t>
      </w:r>
      <w:r w:rsidRPr="00B63392">
        <w:rPr>
          <w:rFonts w:ascii="Arial" w:eastAsia="Calibri" w:hAnsi="Arial" w:cs="Arial"/>
          <w:sz w:val="20"/>
          <w:szCs w:val="20"/>
        </w:rPr>
        <w:t xml:space="preserve"> ActiveMQ Artemis 2.7.0</w:t>
      </w:r>
    </w:p>
    <w:p w14:paraId="25BD1C3B" w14:textId="35D01C5C" w:rsidR="2CCD8F26" w:rsidRPr="00B63392" w:rsidRDefault="2CCD8F26" w:rsidP="00B63392">
      <w:pPr>
        <w:spacing w:after="120"/>
        <w:jc w:val="both"/>
        <w:rPr>
          <w:rFonts w:ascii="Arial" w:eastAsia="Arial" w:hAnsi="Arial" w:cs="Arial"/>
          <w:sz w:val="20"/>
          <w:szCs w:val="20"/>
        </w:rPr>
      </w:pPr>
      <w:r w:rsidRPr="00B63392">
        <w:rPr>
          <w:rFonts w:ascii="Arial" w:eastAsia="Arial" w:hAnsi="Arial" w:cs="Arial"/>
          <w:sz w:val="20"/>
          <w:szCs w:val="20"/>
        </w:rPr>
        <w:t xml:space="preserve">W zakresie technologicznym wykorzystywane są następujące </w:t>
      </w:r>
      <w:r w:rsidRPr="00B63392">
        <w:rPr>
          <w:rFonts w:ascii="Arial" w:eastAsia="Arial" w:hAnsi="Arial" w:cs="Arial"/>
          <w:b/>
          <w:bCs/>
          <w:sz w:val="20"/>
          <w:szCs w:val="20"/>
        </w:rPr>
        <w:t>rozwiązania Producenta RedHat:</w:t>
      </w:r>
    </w:p>
    <w:p w14:paraId="4BE2C3B6" w14:textId="0CC7740D" w:rsidR="2CCD8F26" w:rsidRPr="00B63392" w:rsidRDefault="2CCD8F26" w:rsidP="00B63392">
      <w:pPr>
        <w:pStyle w:val="Akapitzlist"/>
        <w:numPr>
          <w:ilvl w:val="0"/>
          <w:numId w:val="37"/>
        </w:numPr>
        <w:spacing w:after="120"/>
        <w:jc w:val="both"/>
        <w:rPr>
          <w:rFonts w:ascii="Arial" w:eastAsiaTheme="minorEastAsia" w:hAnsi="Arial" w:cs="Arial"/>
          <w:sz w:val="20"/>
          <w:szCs w:val="20"/>
        </w:rPr>
      </w:pPr>
      <w:r w:rsidRPr="00B63392">
        <w:rPr>
          <w:rFonts w:ascii="Arial" w:eastAsia="Arial" w:hAnsi="Arial" w:cs="Arial"/>
          <w:b/>
          <w:bCs/>
          <w:sz w:val="20"/>
          <w:szCs w:val="20"/>
        </w:rPr>
        <w:t>W zakresie systemów operacyjnych RHEL7.6,</w:t>
      </w:r>
    </w:p>
    <w:p w14:paraId="34ACEA21" w14:textId="20127B6D" w:rsidR="1B2A2FD8" w:rsidRPr="00072681" w:rsidRDefault="2CCD8F26" w:rsidP="1B2A2FD8">
      <w:pPr>
        <w:pStyle w:val="Akapitzlist"/>
        <w:numPr>
          <w:ilvl w:val="0"/>
          <w:numId w:val="37"/>
        </w:numPr>
        <w:spacing w:after="120"/>
        <w:jc w:val="both"/>
        <w:rPr>
          <w:rFonts w:ascii="Arial" w:eastAsiaTheme="minorEastAsia" w:hAnsi="Arial" w:cs="Arial"/>
          <w:sz w:val="20"/>
          <w:szCs w:val="20"/>
        </w:rPr>
      </w:pPr>
      <w:r w:rsidRPr="00B63392">
        <w:rPr>
          <w:rFonts w:ascii="Arial" w:eastAsia="Arial" w:hAnsi="Arial" w:cs="Arial"/>
          <w:b/>
          <w:bCs/>
          <w:sz w:val="20"/>
          <w:szCs w:val="20"/>
        </w:rPr>
        <w:t>W zakresie opgramowania JbossEAP 7.2.1</w:t>
      </w:r>
    </w:p>
    <w:p w14:paraId="0A56443C" w14:textId="0B6028DC" w:rsidR="00072681" w:rsidRPr="00B63392" w:rsidRDefault="00072681" w:rsidP="1B2A2FD8">
      <w:pPr>
        <w:pStyle w:val="Akapitzlist"/>
        <w:numPr>
          <w:ilvl w:val="0"/>
          <w:numId w:val="37"/>
        </w:numPr>
        <w:spacing w:after="120"/>
        <w:jc w:val="both"/>
        <w:rPr>
          <w:rFonts w:ascii="Arial" w:eastAsiaTheme="minorEastAsia" w:hAnsi="Arial" w:cs="Arial"/>
          <w:sz w:val="20"/>
          <w:szCs w:val="20"/>
        </w:rPr>
      </w:pPr>
      <w:r>
        <w:rPr>
          <w:rFonts w:ascii="Arial" w:eastAsia="Arial" w:hAnsi="Arial" w:cs="Arial"/>
          <w:b/>
          <w:bCs/>
          <w:sz w:val="20"/>
          <w:szCs w:val="20"/>
        </w:rPr>
        <w:t xml:space="preserve">W zakresie platformy uruchomieniowej  </w:t>
      </w:r>
      <w:r w:rsidRPr="00B63392">
        <w:rPr>
          <w:rFonts w:ascii="Arial" w:hAnsi="Arial" w:cs="Arial"/>
          <w:sz w:val="20"/>
          <w:szCs w:val="20"/>
        </w:rPr>
        <w:t>Openshift Redhat</w:t>
      </w:r>
    </w:p>
    <w:p w14:paraId="06BED1A8" w14:textId="77777777" w:rsidR="00A60EC3" w:rsidRPr="00B63392" w:rsidRDefault="00A60EC3" w:rsidP="00A60EC3">
      <w:pPr>
        <w:spacing w:after="120"/>
        <w:jc w:val="both"/>
        <w:rPr>
          <w:rFonts w:ascii="Arial" w:hAnsi="Arial" w:cs="Arial"/>
          <w:b/>
          <w:bCs/>
          <w:sz w:val="20"/>
          <w:szCs w:val="20"/>
        </w:rPr>
      </w:pPr>
      <w:r w:rsidRPr="00B63392">
        <w:rPr>
          <w:rFonts w:ascii="Arial" w:hAnsi="Arial" w:cs="Arial"/>
          <w:sz w:val="20"/>
          <w:szCs w:val="20"/>
        </w:rPr>
        <w:t xml:space="preserve">W zakresie technologicznym wykorzystywane są następujące </w:t>
      </w:r>
      <w:r w:rsidRPr="00B63392">
        <w:rPr>
          <w:rFonts w:ascii="Arial" w:hAnsi="Arial" w:cs="Arial"/>
          <w:b/>
          <w:bCs/>
          <w:sz w:val="20"/>
          <w:szCs w:val="20"/>
        </w:rPr>
        <w:t>rozwiązania Producenta Microsoft:</w:t>
      </w:r>
    </w:p>
    <w:p w14:paraId="617DD90B" w14:textId="77777777" w:rsidR="00A60EC3" w:rsidRPr="00B63392" w:rsidRDefault="00A60EC3" w:rsidP="00A60EC3">
      <w:pPr>
        <w:pStyle w:val="Akapitzlist"/>
        <w:numPr>
          <w:ilvl w:val="0"/>
          <w:numId w:val="3"/>
        </w:numPr>
        <w:jc w:val="both"/>
        <w:rPr>
          <w:rFonts w:ascii="Arial" w:hAnsi="Arial" w:cs="Arial"/>
          <w:sz w:val="20"/>
          <w:szCs w:val="20"/>
          <w:lang w:eastAsia="en-US"/>
        </w:rPr>
      </w:pPr>
      <w:r w:rsidRPr="00B63392">
        <w:rPr>
          <w:rFonts w:ascii="Arial" w:hAnsi="Arial" w:cs="Arial"/>
          <w:sz w:val="20"/>
          <w:szCs w:val="20"/>
          <w:lang w:eastAsia="en-US"/>
        </w:rPr>
        <w:t xml:space="preserve">W warstwie bazy danych </w:t>
      </w:r>
    </w:p>
    <w:p w14:paraId="33FC71FC" w14:textId="77777777" w:rsidR="00A60EC3" w:rsidRPr="00B63392" w:rsidRDefault="00A60EC3" w:rsidP="00A60EC3">
      <w:pPr>
        <w:pStyle w:val="Akapitzlist"/>
        <w:numPr>
          <w:ilvl w:val="1"/>
          <w:numId w:val="3"/>
        </w:numPr>
        <w:jc w:val="both"/>
        <w:rPr>
          <w:rFonts w:ascii="Arial" w:hAnsi="Arial" w:cs="Arial"/>
          <w:sz w:val="20"/>
          <w:szCs w:val="20"/>
          <w:lang w:eastAsia="en-US"/>
        </w:rPr>
      </w:pPr>
      <w:r w:rsidRPr="00B63392">
        <w:rPr>
          <w:rFonts w:ascii="Arial" w:hAnsi="Arial" w:cs="Arial"/>
          <w:sz w:val="20"/>
          <w:szCs w:val="20"/>
          <w:lang w:eastAsia="en-US"/>
        </w:rPr>
        <w:t>Jako podstawową technologię baz danych SqlServer (Database Engine)</w:t>
      </w:r>
    </w:p>
    <w:p w14:paraId="76AD951A" w14:textId="3EADDBDB" w:rsidR="00A60EC3" w:rsidRPr="00B63392" w:rsidRDefault="00A60EC3" w:rsidP="00A60EC3">
      <w:pPr>
        <w:pStyle w:val="Akapitzlist"/>
        <w:numPr>
          <w:ilvl w:val="1"/>
          <w:numId w:val="3"/>
        </w:numPr>
        <w:jc w:val="both"/>
        <w:rPr>
          <w:rFonts w:ascii="Arial" w:hAnsi="Arial" w:cs="Arial"/>
          <w:sz w:val="20"/>
          <w:szCs w:val="20"/>
          <w:lang w:eastAsia="en-US"/>
        </w:rPr>
      </w:pPr>
      <w:r w:rsidRPr="00B63392">
        <w:rPr>
          <w:rFonts w:ascii="Arial" w:hAnsi="Arial" w:cs="Arial"/>
          <w:sz w:val="20"/>
          <w:szCs w:val="20"/>
          <w:lang w:eastAsia="en-US"/>
        </w:rPr>
        <w:t>Jako technologię wysokiej dostępności Microsoft SQL Cluster 2019</w:t>
      </w:r>
    </w:p>
    <w:p w14:paraId="7C3E0E5D" w14:textId="77777777" w:rsidR="00A60EC3" w:rsidRPr="00B63392" w:rsidRDefault="00A60EC3" w:rsidP="00A60EC3">
      <w:pPr>
        <w:pStyle w:val="Akapitzlist"/>
        <w:numPr>
          <w:ilvl w:val="0"/>
          <w:numId w:val="3"/>
        </w:numPr>
        <w:spacing w:after="160" w:line="256" w:lineRule="auto"/>
        <w:jc w:val="both"/>
        <w:rPr>
          <w:rFonts w:ascii="Arial" w:hAnsi="Arial" w:cs="Arial"/>
          <w:sz w:val="20"/>
          <w:szCs w:val="20"/>
        </w:rPr>
      </w:pPr>
      <w:r w:rsidRPr="00B63392">
        <w:rPr>
          <w:rFonts w:ascii="Arial" w:hAnsi="Arial" w:cs="Arial"/>
          <w:sz w:val="20"/>
          <w:szCs w:val="20"/>
        </w:rPr>
        <w:t>W warstwie uwierzytelniania użytkowników: Microsoft Active Directory</w:t>
      </w:r>
    </w:p>
    <w:p w14:paraId="73B9F2CE" w14:textId="77777777" w:rsidR="00A60EC3" w:rsidRPr="00B63392" w:rsidRDefault="00A60EC3" w:rsidP="00A60EC3">
      <w:pPr>
        <w:pStyle w:val="Akapitzlist"/>
        <w:numPr>
          <w:ilvl w:val="0"/>
          <w:numId w:val="3"/>
        </w:numPr>
        <w:jc w:val="both"/>
        <w:rPr>
          <w:rFonts w:ascii="Arial" w:hAnsi="Arial" w:cs="Arial"/>
          <w:sz w:val="20"/>
          <w:szCs w:val="20"/>
          <w:lang w:eastAsia="en-US"/>
        </w:rPr>
      </w:pPr>
      <w:r w:rsidRPr="00B63392">
        <w:rPr>
          <w:rFonts w:ascii="Arial" w:hAnsi="Arial" w:cs="Arial"/>
          <w:sz w:val="20"/>
          <w:szCs w:val="20"/>
          <w:lang w:eastAsia="en-US"/>
        </w:rPr>
        <w:t>W warstwie modułu raportowego: MS Reporting Services - narzędzie do generowania raportów, dane przygotowywane przy pomocy zapytań SQL</w:t>
      </w:r>
    </w:p>
    <w:p w14:paraId="3FA4ADC4" w14:textId="77777777" w:rsidR="00A60EC3" w:rsidRPr="00B63392" w:rsidRDefault="00A60EC3" w:rsidP="00A60EC3">
      <w:pPr>
        <w:pStyle w:val="Akapitzlist"/>
        <w:numPr>
          <w:ilvl w:val="0"/>
          <w:numId w:val="3"/>
        </w:numPr>
        <w:jc w:val="both"/>
        <w:rPr>
          <w:rFonts w:ascii="Arial" w:hAnsi="Arial" w:cs="Arial"/>
          <w:sz w:val="20"/>
          <w:szCs w:val="20"/>
          <w:lang w:eastAsia="en-US"/>
        </w:rPr>
      </w:pPr>
      <w:r w:rsidRPr="00B63392">
        <w:rPr>
          <w:rFonts w:ascii="Arial" w:hAnsi="Arial" w:cs="Arial"/>
          <w:sz w:val="20"/>
          <w:szCs w:val="20"/>
          <w:lang w:eastAsia="en-US"/>
        </w:rPr>
        <w:t>W warstwie monitorowania: Microsoft System Center Operations Manager</w:t>
      </w:r>
    </w:p>
    <w:p w14:paraId="2BAB0575" w14:textId="77777777" w:rsidR="00A60EC3" w:rsidRPr="00B63392" w:rsidRDefault="00A60EC3" w:rsidP="00A60EC3">
      <w:pPr>
        <w:spacing w:after="160" w:line="256" w:lineRule="auto"/>
        <w:rPr>
          <w:rFonts w:ascii="Arial" w:hAnsi="Arial" w:cs="Arial"/>
          <w:color w:val="2E74B5"/>
          <w:sz w:val="20"/>
          <w:szCs w:val="20"/>
          <w:lang w:eastAsia="en-US"/>
        </w:rPr>
      </w:pPr>
      <w:r w:rsidRPr="00B63392">
        <w:rPr>
          <w:rFonts w:ascii="Arial" w:hAnsi="Arial" w:cs="Arial"/>
          <w:sz w:val="20"/>
          <w:szCs w:val="20"/>
        </w:rPr>
        <w:br w:type="page"/>
      </w:r>
    </w:p>
    <w:p w14:paraId="5AFD1765" w14:textId="77777777" w:rsidR="00A60EC3" w:rsidRPr="00B63392" w:rsidRDefault="00A60EC3" w:rsidP="00A60EC3">
      <w:pPr>
        <w:pStyle w:val="Nagwek2"/>
        <w:jc w:val="both"/>
        <w:rPr>
          <w:rFonts w:ascii="Arial" w:hAnsi="Arial" w:cs="Arial"/>
          <w:sz w:val="20"/>
          <w:szCs w:val="20"/>
        </w:rPr>
      </w:pPr>
      <w:bookmarkStart w:id="2" w:name="_Toc58592717"/>
      <w:r w:rsidRPr="00B63392">
        <w:rPr>
          <w:rFonts w:ascii="Arial" w:hAnsi="Arial" w:cs="Arial"/>
          <w:sz w:val="20"/>
          <w:szCs w:val="20"/>
        </w:rPr>
        <w:lastRenderedPageBreak/>
        <w:t>Usługa Centralnego Podpisu Elektronicznego (UCPE)</w:t>
      </w:r>
      <w:bookmarkEnd w:id="2"/>
    </w:p>
    <w:p w14:paraId="3A7758E1" w14:textId="77777777" w:rsidR="00A60EC3" w:rsidRPr="00B63392" w:rsidRDefault="00A60EC3" w:rsidP="00A60EC3">
      <w:pPr>
        <w:jc w:val="both"/>
        <w:rPr>
          <w:rFonts w:ascii="Arial" w:hAnsi="Arial" w:cs="Arial"/>
          <w:sz w:val="20"/>
          <w:szCs w:val="20"/>
        </w:rPr>
      </w:pPr>
    </w:p>
    <w:p w14:paraId="0F998BC1" w14:textId="77777777" w:rsidR="00A60EC3" w:rsidRPr="00B63392" w:rsidRDefault="00A60EC3" w:rsidP="00A60EC3">
      <w:pPr>
        <w:spacing w:after="120"/>
        <w:jc w:val="both"/>
        <w:rPr>
          <w:rFonts w:ascii="Arial" w:hAnsi="Arial" w:cs="Arial"/>
          <w:sz w:val="20"/>
          <w:szCs w:val="20"/>
        </w:rPr>
      </w:pPr>
      <w:r w:rsidRPr="00B63392">
        <w:rPr>
          <w:rFonts w:ascii="Arial" w:hAnsi="Arial" w:cs="Arial"/>
          <w:sz w:val="20"/>
          <w:szCs w:val="20"/>
        </w:rPr>
        <w:t xml:space="preserve">System Centralnego Podpisu Elektronicznego jest wydajną, skalowalną i niezależną mikrousługą, która udostępnia systemom dziedzinowym Ministerstwa Sprawiedliwości:  </w:t>
      </w:r>
    </w:p>
    <w:p w14:paraId="109320B1"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usługę podpisu dokumentów,</w:t>
      </w:r>
    </w:p>
    <w:p w14:paraId="7759D4E7"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usługę weryfikacji i wizualizacji podpisów dokumentów,</w:t>
      </w:r>
    </w:p>
    <w:p w14:paraId="4C49A15F"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usługę masowej (wsadowej) weryfikacji podpisanych dokumentów.</w:t>
      </w:r>
    </w:p>
    <w:p w14:paraId="3FC0924D" w14:textId="77777777" w:rsidR="00A60EC3" w:rsidRPr="00B63392" w:rsidRDefault="00A60EC3" w:rsidP="00A60EC3">
      <w:pPr>
        <w:spacing w:after="120"/>
        <w:jc w:val="both"/>
        <w:rPr>
          <w:rFonts w:ascii="Arial" w:hAnsi="Arial" w:cs="Arial"/>
          <w:sz w:val="20"/>
          <w:szCs w:val="20"/>
        </w:rPr>
      </w:pPr>
      <w:r w:rsidRPr="00B63392">
        <w:rPr>
          <w:rFonts w:ascii="Arial" w:hAnsi="Arial" w:cs="Arial"/>
          <w:sz w:val="20"/>
          <w:szCs w:val="20"/>
        </w:rPr>
        <w:t xml:space="preserve">Centralizacja usługi zapewnia ułatwienie zarządzania komponentami oraz ograniczenie kosztów ich licencjonowania. </w:t>
      </w:r>
    </w:p>
    <w:p w14:paraId="59B9772D" w14:textId="77777777" w:rsidR="00A60EC3" w:rsidRPr="00B63392" w:rsidRDefault="00A60EC3" w:rsidP="00A60EC3">
      <w:pPr>
        <w:spacing w:after="120"/>
        <w:jc w:val="both"/>
        <w:rPr>
          <w:rFonts w:ascii="Arial" w:hAnsi="Arial" w:cs="Arial"/>
          <w:sz w:val="20"/>
          <w:szCs w:val="20"/>
        </w:rPr>
      </w:pPr>
      <w:r w:rsidRPr="00B63392">
        <w:rPr>
          <w:rFonts w:ascii="Arial" w:hAnsi="Arial" w:cs="Arial"/>
          <w:sz w:val="20"/>
          <w:szCs w:val="20"/>
        </w:rPr>
        <w:t>UCPE umożliwia podpisanie dokumentów zarówno przesłanych przez systemy dziedzinowe jak i dostarczonych bezpośrednio przez klienta do systemu.  Istnieje możliwość złożenia wielu podpisów, różnego rodzaju pod tym samym dokumentem. Dostępne możliwości podpisania dokumentów obejmują:</w:t>
      </w:r>
    </w:p>
    <w:p w14:paraId="3B1DE612"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Profil Zaufany,</w:t>
      </w:r>
    </w:p>
    <w:p w14:paraId="05100986"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Podpis kwalifikowany,</w:t>
      </w:r>
    </w:p>
    <w:p w14:paraId="534A0A02"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Certyfikat niekwalifikowany, wydany przez CA Ministerstwa Sprawiedliwości,</w:t>
      </w:r>
    </w:p>
    <w:p w14:paraId="5A6ECEA2"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 xml:space="preserve">e – dowód </w:t>
      </w:r>
    </w:p>
    <w:p w14:paraId="67FA09DF" w14:textId="77777777" w:rsidR="00A60EC3" w:rsidRPr="00B63392" w:rsidRDefault="00A60EC3" w:rsidP="00A60EC3">
      <w:pPr>
        <w:spacing w:after="120"/>
        <w:jc w:val="both"/>
        <w:rPr>
          <w:rFonts w:ascii="Arial" w:hAnsi="Arial" w:cs="Arial"/>
          <w:sz w:val="20"/>
          <w:szCs w:val="20"/>
        </w:rPr>
      </w:pPr>
      <w:r w:rsidRPr="00B63392">
        <w:rPr>
          <w:rFonts w:ascii="Arial" w:hAnsi="Arial" w:cs="Arial"/>
          <w:sz w:val="20"/>
          <w:szCs w:val="20"/>
        </w:rPr>
        <w:t>Podstawowe funkcjonalności realizowane przez Usługę Centralnego Podpisu Elektronicznego obejmują:</w:t>
      </w:r>
    </w:p>
    <w:p w14:paraId="7E5994DD"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Autentykacja i autoryzacja systemu dziedzinowego</w:t>
      </w:r>
    </w:p>
    <w:p w14:paraId="4DB0CEDB"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Podpisywanie dokumentów przez system dziedzinowy</w:t>
      </w:r>
    </w:p>
    <w:p w14:paraId="12FC890B"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 xml:space="preserve">Podpisywanie dokumentów bezpośrednio w systemie (podpis "z ręki") </w:t>
      </w:r>
    </w:p>
    <w:p w14:paraId="7D222A88"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Weryfikacja i wizualizacja podpisów dokumentów</w:t>
      </w:r>
    </w:p>
    <w:p w14:paraId="22C6A4CF" w14:textId="7E9BAC61" w:rsidR="00A60EC3" w:rsidRPr="00B63392" w:rsidRDefault="00A60EC3" w:rsidP="00A60EC3">
      <w:pPr>
        <w:spacing w:after="120"/>
        <w:jc w:val="both"/>
        <w:rPr>
          <w:rFonts w:ascii="Arial" w:hAnsi="Arial" w:cs="Arial"/>
          <w:sz w:val="20"/>
          <w:szCs w:val="20"/>
        </w:rPr>
      </w:pPr>
      <w:r w:rsidRPr="00B63392">
        <w:rPr>
          <w:rFonts w:ascii="Arial" w:hAnsi="Arial" w:cs="Arial"/>
          <w:sz w:val="20"/>
          <w:szCs w:val="20"/>
        </w:rPr>
        <w:t xml:space="preserve">System UCPE został utworzony w architekturze podzielonej na wartstwę GUI (frontend) oraz warstwę usług biznesowych i dostępu do danych (backend). Stanowi zestaw obrazów kontenerów osadzonych na platformie uruchomieniowej Docker </w:t>
      </w:r>
      <w:r w:rsidR="009C2692" w:rsidRPr="00B63392">
        <w:rPr>
          <w:rFonts w:ascii="Arial" w:hAnsi="Arial" w:cs="Arial"/>
          <w:sz w:val="20"/>
          <w:szCs w:val="20"/>
        </w:rPr>
        <w:t xml:space="preserve">- </w:t>
      </w:r>
      <w:r w:rsidRPr="00B63392">
        <w:rPr>
          <w:rFonts w:ascii="Arial" w:hAnsi="Arial" w:cs="Arial"/>
          <w:sz w:val="20"/>
          <w:szCs w:val="20"/>
        </w:rPr>
        <w:t>Openshift</w:t>
      </w:r>
      <w:r w:rsidR="009C2692" w:rsidRPr="00B63392">
        <w:rPr>
          <w:rFonts w:ascii="Arial" w:hAnsi="Arial" w:cs="Arial"/>
          <w:sz w:val="20"/>
          <w:szCs w:val="20"/>
        </w:rPr>
        <w:t xml:space="preserve"> </w:t>
      </w:r>
      <w:r w:rsidR="00DD3239" w:rsidRPr="00B63392">
        <w:rPr>
          <w:rFonts w:ascii="Arial" w:hAnsi="Arial" w:cs="Arial"/>
          <w:sz w:val="20"/>
          <w:szCs w:val="20"/>
        </w:rPr>
        <w:t>Redhat</w:t>
      </w:r>
      <w:r w:rsidRPr="00B63392">
        <w:rPr>
          <w:rFonts w:ascii="Arial" w:hAnsi="Arial" w:cs="Arial"/>
          <w:sz w:val="20"/>
          <w:szCs w:val="20"/>
        </w:rPr>
        <w:t>,. Poza platformą uruchomieniową Docker znajduje się baza danych systemu. Wszystkie komponenty zostały wykonane przy użyciu najnowszych dostępnych wersji oprogramowania objętych LTS (Long Time Support).</w:t>
      </w:r>
    </w:p>
    <w:p w14:paraId="39AD675A" w14:textId="2A232383" w:rsidR="00A60EC3" w:rsidRPr="00B63392" w:rsidRDefault="00A60EC3" w:rsidP="00A60EC3">
      <w:pPr>
        <w:spacing w:after="120"/>
        <w:jc w:val="both"/>
        <w:rPr>
          <w:rFonts w:ascii="Arial" w:hAnsi="Arial" w:cs="Arial"/>
          <w:b/>
          <w:bCs/>
          <w:sz w:val="20"/>
          <w:szCs w:val="20"/>
        </w:rPr>
      </w:pPr>
      <w:r w:rsidRPr="00B63392">
        <w:rPr>
          <w:rFonts w:ascii="Arial" w:hAnsi="Arial" w:cs="Arial"/>
          <w:sz w:val="20"/>
          <w:szCs w:val="20"/>
        </w:rPr>
        <w:t xml:space="preserve">W zakresie technologicznym wykorzystywane są następujące </w:t>
      </w:r>
      <w:r w:rsidRPr="00B63392">
        <w:rPr>
          <w:rFonts w:ascii="Arial" w:hAnsi="Arial" w:cs="Arial"/>
          <w:b/>
          <w:bCs/>
          <w:sz w:val="20"/>
          <w:szCs w:val="20"/>
        </w:rPr>
        <w:t>rozwiązania Producenta Microsoft</w:t>
      </w:r>
      <w:r w:rsidR="002B7908" w:rsidRPr="00B63392">
        <w:rPr>
          <w:rFonts w:ascii="Arial" w:hAnsi="Arial" w:cs="Arial"/>
          <w:b/>
          <w:bCs/>
          <w:sz w:val="20"/>
          <w:szCs w:val="20"/>
        </w:rPr>
        <w:t xml:space="preserve"> oraz RedHat</w:t>
      </w:r>
      <w:r w:rsidRPr="00B63392">
        <w:rPr>
          <w:rFonts w:ascii="Arial" w:hAnsi="Arial" w:cs="Arial"/>
          <w:b/>
          <w:bCs/>
          <w:sz w:val="20"/>
          <w:szCs w:val="20"/>
        </w:rPr>
        <w:t>:</w:t>
      </w:r>
    </w:p>
    <w:p w14:paraId="4C62AC7B"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lang w:eastAsia="en-US"/>
        </w:rPr>
      </w:pPr>
      <w:r w:rsidRPr="00B63392">
        <w:rPr>
          <w:rFonts w:ascii="Arial" w:hAnsi="Arial" w:cs="Arial"/>
          <w:sz w:val="20"/>
          <w:szCs w:val="20"/>
          <w:lang w:eastAsia="en-US"/>
        </w:rPr>
        <w:t xml:space="preserve">W </w:t>
      </w:r>
      <w:r w:rsidRPr="00B63392">
        <w:rPr>
          <w:rFonts w:ascii="Arial" w:hAnsi="Arial" w:cs="Arial"/>
          <w:sz w:val="20"/>
          <w:szCs w:val="20"/>
        </w:rPr>
        <w:t>warstwie</w:t>
      </w:r>
      <w:r w:rsidRPr="00B63392">
        <w:rPr>
          <w:rFonts w:ascii="Arial" w:hAnsi="Arial" w:cs="Arial"/>
          <w:sz w:val="20"/>
          <w:szCs w:val="20"/>
          <w:lang w:eastAsia="en-US"/>
        </w:rPr>
        <w:t xml:space="preserve"> bazy danych: </w:t>
      </w:r>
    </w:p>
    <w:p w14:paraId="007FBAC9" w14:textId="77777777" w:rsidR="00A60EC3" w:rsidRPr="00B63392" w:rsidRDefault="00A60EC3" w:rsidP="00A60EC3">
      <w:pPr>
        <w:pStyle w:val="Akapitzlist"/>
        <w:numPr>
          <w:ilvl w:val="1"/>
          <w:numId w:val="2"/>
        </w:numPr>
        <w:spacing w:after="160" w:line="256" w:lineRule="auto"/>
        <w:jc w:val="both"/>
        <w:rPr>
          <w:rFonts w:ascii="Arial" w:hAnsi="Arial" w:cs="Arial"/>
          <w:sz w:val="20"/>
          <w:szCs w:val="20"/>
          <w:lang w:eastAsia="en-US"/>
        </w:rPr>
      </w:pPr>
      <w:r w:rsidRPr="00B63392">
        <w:rPr>
          <w:rFonts w:ascii="Arial" w:hAnsi="Arial" w:cs="Arial"/>
          <w:sz w:val="20"/>
          <w:szCs w:val="20"/>
          <w:lang w:eastAsia="en-US"/>
        </w:rPr>
        <w:t xml:space="preserve">baza danych MS SQL Server 2019, </w:t>
      </w:r>
    </w:p>
    <w:p w14:paraId="3F2D6B2A" w14:textId="77777777" w:rsidR="00A60EC3" w:rsidRPr="00B63392" w:rsidRDefault="00A60EC3" w:rsidP="00A60EC3">
      <w:pPr>
        <w:pStyle w:val="Akapitzlist"/>
        <w:numPr>
          <w:ilvl w:val="1"/>
          <w:numId w:val="2"/>
        </w:numPr>
        <w:spacing w:after="160" w:line="256" w:lineRule="auto"/>
        <w:jc w:val="both"/>
        <w:rPr>
          <w:rFonts w:ascii="Arial" w:hAnsi="Arial" w:cs="Arial"/>
          <w:sz w:val="20"/>
          <w:szCs w:val="20"/>
          <w:lang w:eastAsia="en-US"/>
        </w:rPr>
      </w:pPr>
      <w:r w:rsidRPr="00B63392">
        <w:rPr>
          <w:rFonts w:ascii="Arial" w:hAnsi="Arial" w:cs="Arial"/>
          <w:sz w:val="20"/>
          <w:szCs w:val="20"/>
          <w:lang w:eastAsia="en-US"/>
        </w:rPr>
        <w:t>technologia wysokiej dostępności Microsoft SQL Cluster 2019</w:t>
      </w:r>
    </w:p>
    <w:p w14:paraId="4C75024D" w14:textId="77777777" w:rsidR="00A60EC3" w:rsidRPr="00B63392" w:rsidRDefault="00A60EC3" w:rsidP="00A60EC3">
      <w:pPr>
        <w:pStyle w:val="Akapitzlist"/>
        <w:numPr>
          <w:ilvl w:val="0"/>
          <w:numId w:val="3"/>
        </w:numPr>
        <w:jc w:val="both"/>
        <w:rPr>
          <w:rFonts w:ascii="Arial" w:hAnsi="Arial" w:cs="Arial"/>
          <w:sz w:val="20"/>
          <w:szCs w:val="20"/>
          <w:lang w:eastAsia="en-US"/>
        </w:rPr>
      </w:pPr>
      <w:r w:rsidRPr="00B63392">
        <w:rPr>
          <w:rFonts w:ascii="Arial" w:hAnsi="Arial" w:cs="Arial"/>
          <w:sz w:val="20"/>
          <w:szCs w:val="20"/>
          <w:lang w:eastAsia="en-US"/>
        </w:rPr>
        <w:t xml:space="preserve">W warstwie usług (wykonane w technologii .NET Core 3.1) WebAPI (REST) </w:t>
      </w:r>
    </w:p>
    <w:p w14:paraId="3FE61352" w14:textId="656480F3" w:rsidR="00A60EC3" w:rsidRPr="00B63392" w:rsidRDefault="00A60EC3" w:rsidP="00A60EC3">
      <w:pPr>
        <w:pStyle w:val="Akapitzlist"/>
        <w:numPr>
          <w:ilvl w:val="0"/>
          <w:numId w:val="3"/>
        </w:numPr>
        <w:jc w:val="both"/>
        <w:rPr>
          <w:rFonts w:ascii="Arial" w:hAnsi="Arial" w:cs="Arial"/>
          <w:sz w:val="20"/>
          <w:szCs w:val="20"/>
          <w:lang w:eastAsia="en-US"/>
        </w:rPr>
      </w:pPr>
      <w:r w:rsidRPr="00B63392">
        <w:rPr>
          <w:rFonts w:ascii="Arial" w:hAnsi="Arial" w:cs="Arial"/>
          <w:sz w:val="20"/>
          <w:szCs w:val="20"/>
          <w:lang w:eastAsia="en-US"/>
        </w:rPr>
        <w:t>W warstwie monitorowania: Microsoft System Center Operations Manager</w:t>
      </w:r>
    </w:p>
    <w:p w14:paraId="5BB3C803" w14:textId="70F5D0DC" w:rsidR="00786221" w:rsidRPr="00B63392" w:rsidRDefault="00786221" w:rsidP="00A60EC3">
      <w:pPr>
        <w:pStyle w:val="Akapitzlist"/>
        <w:numPr>
          <w:ilvl w:val="0"/>
          <w:numId w:val="3"/>
        </w:numPr>
        <w:jc w:val="both"/>
        <w:rPr>
          <w:rFonts w:ascii="Arial" w:hAnsi="Arial" w:cs="Arial"/>
          <w:sz w:val="20"/>
          <w:szCs w:val="20"/>
          <w:lang w:eastAsia="en-US"/>
        </w:rPr>
      </w:pPr>
      <w:r w:rsidRPr="00B63392">
        <w:rPr>
          <w:rFonts w:ascii="Arial" w:hAnsi="Arial" w:cs="Arial"/>
          <w:sz w:val="20"/>
          <w:szCs w:val="20"/>
          <w:lang w:eastAsia="en-US"/>
        </w:rPr>
        <w:t xml:space="preserve">W warstwie </w:t>
      </w:r>
      <w:r w:rsidR="00246E0D" w:rsidRPr="00B63392">
        <w:rPr>
          <w:rFonts w:ascii="Arial" w:hAnsi="Arial" w:cs="Arial"/>
          <w:sz w:val="20"/>
          <w:szCs w:val="20"/>
          <w:lang w:eastAsia="en-US"/>
        </w:rPr>
        <w:t>oprogramowania do konteneryzacji: OpenShift</w:t>
      </w:r>
    </w:p>
    <w:p w14:paraId="61AA7459" w14:textId="031F555C" w:rsidR="00A60EC3" w:rsidRPr="00B63392" w:rsidRDefault="00252F00" w:rsidP="00B63392">
      <w:pPr>
        <w:pStyle w:val="Akapitzlist"/>
        <w:rPr>
          <w:rFonts w:ascii="Arial" w:hAnsi="Arial" w:cs="Arial"/>
          <w:sz w:val="20"/>
          <w:szCs w:val="20"/>
          <w:lang w:eastAsia="en-US"/>
        </w:rPr>
      </w:pPr>
      <w:r w:rsidRPr="00B63392">
        <w:rPr>
          <w:rFonts w:ascii="Arial" w:hAnsi="Arial" w:cs="Arial"/>
          <w:sz w:val="20"/>
          <w:szCs w:val="20"/>
          <w:lang w:eastAsia="en-US"/>
        </w:rPr>
        <w:t xml:space="preserve"> Angular 9</w:t>
      </w:r>
      <w:r w:rsidR="009E546A" w:rsidRPr="00B63392">
        <w:rPr>
          <w:rFonts w:ascii="Arial" w:hAnsi="Arial" w:cs="Arial"/>
          <w:sz w:val="20"/>
          <w:szCs w:val="20"/>
          <w:lang w:eastAsia="en-US"/>
        </w:rPr>
        <w:t>, MaterialDesign 9.2.4</w:t>
      </w:r>
      <w:r w:rsidR="009044E3" w:rsidRPr="00B63392">
        <w:rPr>
          <w:rFonts w:ascii="Arial" w:hAnsi="Arial" w:cs="Arial"/>
          <w:sz w:val="20"/>
          <w:szCs w:val="20"/>
          <w:lang w:eastAsia="en-US"/>
        </w:rPr>
        <w:t xml:space="preserve">, </w:t>
      </w:r>
      <w:r w:rsidR="009E546A" w:rsidRPr="00B63392">
        <w:rPr>
          <w:rFonts w:ascii="Arial" w:hAnsi="Arial" w:cs="Arial"/>
          <w:sz w:val="20"/>
          <w:szCs w:val="20"/>
          <w:lang w:eastAsia="en-US"/>
        </w:rPr>
        <w:t xml:space="preserve"> .NET 6</w:t>
      </w:r>
      <w:r w:rsidR="009044E3" w:rsidRPr="00B63392">
        <w:rPr>
          <w:rFonts w:ascii="Arial" w:hAnsi="Arial" w:cs="Arial"/>
          <w:sz w:val="20"/>
          <w:szCs w:val="20"/>
          <w:lang w:eastAsia="en-US"/>
        </w:rPr>
        <w:t xml:space="preserve">, </w:t>
      </w:r>
      <w:r w:rsidR="00426B33" w:rsidRPr="00B63392">
        <w:rPr>
          <w:rFonts w:ascii="Arial" w:hAnsi="Arial" w:cs="Arial"/>
          <w:sz w:val="20"/>
          <w:szCs w:val="20"/>
          <w:lang w:eastAsia="en-US"/>
        </w:rPr>
        <w:t>openjdk, 8-jre-alpine, springBoot, 2.5.12, gradle,6.8-jdk8</w:t>
      </w:r>
      <w:r w:rsidR="000F77CF" w:rsidRPr="00B63392">
        <w:rPr>
          <w:rFonts w:ascii="Arial" w:hAnsi="Arial" w:cs="Arial"/>
          <w:sz w:val="20"/>
          <w:szCs w:val="20"/>
          <w:lang w:eastAsia="en-US"/>
        </w:rPr>
        <w:t xml:space="preserve">, Szafir </w:t>
      </w:r>
      <w:r w:rsidR="004B3901">
        <w:rPr>
          <w:rFonts w:ascii="Arial" w:hAnsi="Arial" w:cs="Arial"/>
          <w:sz w:val="20"/>
          <w:szCs w:val="20"/>
          <w:lang w:eastAsia="en-US"/>
        </w:rPr>
        <w:t>SDK.</w:t>
      </w:r>
    </w:p>
    <w:p w14:paraId="27C5D0CC" w14:textId="77777777" w:rsidR="00B63392" w:rsidRPr="00B63392" w:rsidRDefault="00B63392" w:rsidP="00B63392">
      <w:pPr>
        <w:pStyle w:val="Akapitzlist"/>
        <w:rPr>
          <w:rFonts w:ascii="Arial" w:hAnsi="Arial" w:cs="Arial"/>
          <w:sz w:val="20"/>
          <w:szCs w:val="20"/>
          <w:lang w:eastAsia="en-US"/>
        </w:rPr>
      </w:pPr>
    </w:p>
    <w:p w14:paraId="633E6DB8" w14:textId="77777777" w:rsidR="00A60EC3" w:rsidRPr="00B63392" w:rsidRDefault="00A60EC3" w:rsidP="00A60EC3">
      <w:pPr>
        <w:pStyle w:val="Nagwek2"/>
        <w:jc w:val="both"/>
        <w:rPr>
          <w:rFonts w:ascii="Arial" w:hAnsi="Arial" w:cs="Arial"/>
          <w:sz w:val="20"/>
          <w:szCs w:val="20"/>
        </w:rPr>
      </w:pPr>
      <w:bookmarkStart w:id="3" w:name="_Toc58592718"/>
      <w:r w:rsidRPr="00B63392">
        <w:rPr>
          <w:rFonts w:ascii="Arial" w:hAnsi="Arial" w:cs="Arial"/>
          <w:sz w:val="20"/>
          <w:szCs w:val="20"/>
        </w:rPr>
        <w:t>Centralne Repozytorium Dokumentów (CRD)</w:t>
      </w:r>
      <w:bookmarkEnd w:id="3"/>
    </w:p>
    <w:p w14:paraId="6D04218E" w14:textId="77777777" w:rsidR="00A60EC3" w:rsidRPr="00B63392" w:rsidRDefault="00A60EC3" w:rsidP="00A60EC3">
      <w:pPr>
        <w:spacing w:line="256" w:lineRule="auto"/>
        <w:jc w:val="both"/>
        <w:rPr>
          <w:rFonts w:ascii="Arial" w:hAnsi="Arial" w:cs="Arial"/>
          <w:sz w:val="20"/>
          <w:szCs w:val="20"/>
          <w:lang w:eastAsia="en-US"/>
        </w:rPr>
      </w:pPr>
    </w:p>
    <w:p w14:paraId="52882C23" w14:textId="77777777" w:rsidR="00A60EC3" w:rsidRPr="00B63392" w:rsidRDefault="00A60EC3" w:rsidP="00A60EC3">
      <w:pPr>
        <w:spacing w:after="120"/>
        <w:jc w:val="both"/>
        <w:rPr>
          <w:rFonts w:ascii="Arial" w:hAnsi="Arial" w:cs="Arial"/>
          <w:sz w:val="20"/>
          <w:szCs w:val="20"/>
          <w:lang w:eastAsia="en-US"/>
        </w:rPr>
      </w:pPr>
      <w:r w:rsidRPr="00B63392">
        <w:rPr>
          <w:rFonts w:ascii="Arial" w:hAnsi="Arial" w:cs="Arial"/>
          <w:sz w:val="20"/>
          <w:szCs w:val="20"/>
          <w:lang w:eastAsia="en-US"/>
        </w:rPr>
        <w:t>Centralne Repozytorium Dokumentów służy do składowania, długoterminowego przechowywania i udostępniania dokumentów elektronicznych. Bezpośrednim beneficjentem tych funkcji są inne systemy Resortu Sprawiedliwości. Funkcjonalność dostarczana przez System CRD jest oferowana zewnętrznym systemom dziedzinowym w formie „usług sieciowych”.</w:t>
      </w:r>
    </w:p>
    <w:p w14:paraId="4D1215C1" w14:textId="21ECB5AE" w:rsidR="00A60EC3" w:rsidRPr="00B63392" w:rsidRDefault="00A60EC3" w:rsidP="00A60EC3">
      <w:pPr>
        <w:spacing w:after="120"/>
        <w:jc w:val="both"/>
        <w:rPr>
          <w:rFonts w:ascii="Arial" w:hAnsi="Arial" w:cs="Arial"/>
          <w:sz w:val="20"/>
          <w:szCs w:val="20"/>
          <w:lang w:eastAsia="en-US"/>
        </w:rPr>
      </w:pPr>
      <w:r w:rsidRPr="00B63392">
        <w:rPr>
          <w:rFonts w:ascii="Arial" w:hAnsi="Arial" w:cs="Arial"/>
          <w:sz w:val="20"/>
          <w:szCs w:val="20"/>
          <w:lang w:eastAsia="en-US"/>
        </w:rPr>
        <w:t xml:space="preserve">System CRD daje </w:t>
      </w:r>
      <w:r w:rsidRPr="00B63392">
        <w:rPr>
          <w:rFonts w:ascii="Arial" w:hAnsi="Arial" w:cs="Arial"/>
          <w:sz w:val="20"/>
          <w:szCs w:val="20"/>
        </w:rPr>
        <w:t>możliwość</w:t>
      </w:r>
      <w:r w:rsidRPr="00B63392">
        <w:rPr>
          <w:rFonts w:ascii="Arial" w:hAnsi="Arial" w:cs="Arial"/>
          <w:sz w:val="20"/>
          <w:szCs w:val="20"/>
          <w:lang w:eastAsia="en-US"/>
        </w:rPr>
        <w:t xml:space="preserve"> umieszczania i przechowywania dokumentów zarówno o określonej strukturze (zorganizowanych według zadanego wzoru), jak i bez takiej struktury. Zdefiniowanie wzoru dokumentów umożliwia Systemowi CRD weryfikację zgodności </w:t>
      </w:r>
      <w:r w:rsidRPr="00B63392">
        <w:rPr>
          <w:rFonts w:ascii="Arial" w:hAnsi="Arial" w:cs="Arial"/>
          <w:sz w:val="20"/>
          <w:szCs w:val="20"/>
        </w:rPr>
        <w:t>dokumentu</w:t>
      </w:r>
      <w:r w:rsidRPr="00B63392">
        <w:rPr>
          <w:rFonts w:ascii="Arial" w:hAnsi="Arial" w:cs="Arial"/>
          <w:sz w:val="20"/>
          <w:szCs w:val="20"/>
          <w:lang w:eastAsia="en-US"/>
        </w:rPr>
        <w:t xml:space="preserve"> z takim wzorem podczas jego umieszczania w repozytorium. Dokument niezgodny ze wzorem nie jest przyjmowany przez CRD i wymaga korekty w systemie dziedzinowym. Posługiwanie się wzorem przy formułowaniu dokumentów pozwala na ich dalsze automatyczne przetwarzanie poza systemem CRD, w tym także na  jednolite wizualizowanie ich treści przy podglądzie lub wydruku.</w:t>
      </w:r>
      <w:r w:rsidR="003B5B5C">
        <w:rPr>
          <w:rFonts w:ascii="Arial" w:hAnsi="Arial" w:cs="Arial"/>
          <w:sz w:val="20"/>
          <w:szCs w:val="20"/>
          <w:lang w:eastAsia="en-US"/>
        </w:rPr>
        <w:t xml:space="preserve"> Dodatkowo system pozwala na generowanie kodów weryfikacji </w:t>
      </w:r>
      <w:r w:rsidR="003B5B5C" w:rsidRPr="003B5B5C">
        <w:rPr>
          <w:rFonts w:ascii="Arial" w:hAnsi="Arial" w:cs="Arial"/>
          <w:sz w:val="20"/>
          <w:szCs w:val="20"/>
        </w:rPr>
        <w:t>(identyfikator, url, grafika QR)</w:t>
      </w:r>
      <w:r w:rsidR="003B5B5C">
        <w:rPr>
          <w:rFonts w:ascii="Arial" w:hAnsi="Arial" w:cs="Arial"/>
          <w:sz w:val="20"/>
          <w:szCs w:val="20"/>
        </w:rPr>
        <w:t xml:space="preserve"> oraz </w:t>
      </w:r>
      <w:r w:rsidR="003B5B5C" w:rsidRPr="003B5B5C">
        <w:rPr>
          <w:rFonts w:ascii="Arial" w:hAnsi="Arial" w:cs="Arial"/>
          <w:sz w:val="20"/>
          <w:szCs w:val="20"/>
        </w:rPr>
        <w:t xml:space="preserve">weryfikacja dokumentów za pomocą </w:t>
      </w:r>
      <w:r w:rsidR="003B5B5C" w:rsidRPr="003B5B5C">
        <w:rPr>
          <w:rFonts w:ascii="Arial" w:hAnsi="Arial" w:cs="Arial"/>
          <w:sz w:val="20"/>
          <w:szCs w:val="20"/>
        </w:rPr>
        <w:lastRenderedPageBreak/>
        <w:t>udostępnianego portal</w:t>
      </w:r>
      <w:r w:rsidR="00015772">
        <w:rPr>
          <w:rFonts w:ascii="Arial" w:hAnsi="Arial" w:cs="Arial"/>
          <w:sz w:val="20"/>
          <w:szCs w:val="20"/>
        </w:rPr>
        <w:t>u</w:t>
      </w:r>
      <w:r w:rsidR="003B5B5C" w:rsidRPr="003B5B5C">
        <w:rPr>
          <w:rFonts w:ascii="Arial" w:hAnsi="Arial" w:cs="Arial"/>
          <w:sz w:val="20"/>
          <w:szCs w:val="20"/>
        </w:rPr>
        <w:t xml:space="preserve"> weryfikacji</w:t>
      </w:r>
      <w:r w:rsidR="003B5B5C">
        <w:rPr>
          <w:rFonts w:ascii="Arial" w:hAnsi="Arial" w:cs="Arial"/>
          <w:sz w:val="20"/>
          <w:szCs w:val="20"/>
        </w:rPr>
        <w:t xml:space="preserve">. Obsługuje również procesy pomocnicze jak skanowanie </w:t>
      </w:r>
      <w:r w:rsidR="00FD59E0">
        <w:rPr>
          <w:rFonts w:ascii="Arial" w:hAnsi="Arial" w:cs="Arial"/>
          <w:sz w:val="20"/>
          <w:szCs w:val="20"/>
        </w:rPr>
        <w:t xml:space="preserve">załączanych plików </w:t>
      </w:r>
      <w:r w:rsidR="006C6154">
        <w:rPr>
          <w:rFonts w:ascii="Arial" w:hAnsi="Arial" w:cs="Arial"/>
          <w:sz w:val="20"/>
          <w:szCs w:val="20"/>
        </w:rPr>
        <w:t>pod względem</w:t>
      </w:r>
      <w:r w:rsidR="00FD59E0">
        <w:rPr>
          <w:rFonts w:ascii="Arial" w:hAnsi="Arial" w:cs="Arial"/>
          <w:sz w:val="20"/>
          <w:szCs w:val="20"/>
        </w:rPr>
        <w:t xml:space="preserve"> bezpieczeństwa.</w:t>
      </w:r>
    </w:p>
    <w:p w14:paraId="49D95B30" w14:textId="77777777" w:rsidR="00A60EC3" w:rsidRPr="00B63392" w:rsidRDefault="00A60EC3" w:rsidP="00A60EC3">
      <w:pPr>
        <w:spacing w:after="120"/>
        <w:jc w:val="both"/>
        <w:rPr>
          <w:rFonts w:ascii="Arial" w:hAnsi="Arial" w:cs="Arial"/>
          <w:sz w:val="20"/>
          <w:szCs w:val="20"/>
        </w:rPr>
      </w:pPr>
      <w:r w:rsidRPr="00B63392">
        <w:rPr>
          <w:rFonts w:ascii="Arial" w:hAnsi="Arial" w:cs="Arial"/>
          <w:sz w:val="20"/>
          <w:szCs w:val="20"/>
        </w:rPr>
        <w:t>Obecna wersja CRD obsługuje dokumenty w ustalonych formatach (np. XML, PDF, DOCX, i innych), przy czym najszerzej implementuje format XML, wobec którego dla wzorów dokumentów daje możliwość formułowania schematów XSD i  transformat XSLT służących wizualizacji dokumentów.</w:t>
      </w:r>
    </w:p>
    <w:p w14:paraId="328C249E" w14:textId="77777777" w:rsidR="00A60EC3" w:rsidRPr="00B63392" w:rsidRDefault="00A60EC3" w:rsidP="00A60EC3">
      <w:pPr>
        <w:spacing w:after="120"/>
        <w:jc w:val="both"/>
        <w:rPr>
          <w:rFonts w:ascii="Arial" w:hAnsi="Arial" w:cs="Arial"/>
          <w:sz w:val="20"/>
          <w:szCs w:val="20"/>
        </w:rPr>
      </w:pPr>
      <w:r w:rsidRPr="00B63392">
        <w:rPr>
          <w:rFonts w:ascii="Arial" w:hAnsi="Arial" w:cs="Arial"/>
          <w:sz w:val="20"/>
          <w:szCs w:val="20"/>
        </w:rPr>
        <w:t>CRD wprowadza odrębną rolę Operatora CRD funkcjonującą w obrębie resortu sprawiedliwości. Jest to instytucja współdziałająca ze wszystkimi klientami (zewnętrznymi systemami dziedzinowymi) i odpowiedzialna za zarządzanie zarejestrowanymi w CRD wzorami dokumentów. Odpowiada też ona za wspieranie klientów w operowaniu na dokumentach i wzorach dokumentów. Zasadniczą rolą Operatora jest utrzymywanie porządku w zbiorze artefaktów oraz zapewnienie przestrzegania zasad budowy wzorów dokumentów. Operator CRD jest też instytucją koordynującą pracę wszystkich administratorów komponentów, z  których składa się CRD.</w:t>
      </w:r>
    </w:p>
    <w:p w14:paraId="4565959E" w14:textId="77777777" w:rsidR="00A60EC3" w:rsidRPr="00B63392" w:rsidRDefault="00A60EC3" w:rsidP="00A60EC3">
      <w:pPr>
        <w:spacing w:after="120"/>
        <w:jc w:val="both"/>
        <w:rPr>
          <w:rFonts w:ascii="Arial" w:hAnsi="Arial" w:cs="Arial"/>
          <w:sz w:val="20"/>
          <w:szCs w:val="20"/>
        </w:rPr>
      </w:pPr>
      <w:r w:rsidRPr="00B63392">
        <w:rPr>
          <w:rFonts w:ascii="Arial" w:hAnsi="Arial" w:cs="Arial"/>
          <w:sz w:val="20"/>
          <w:szCs w:val="20"/>
        </w:rPr>
        <w:t>W szczególności Operatorowi dostępne są następujące funkcje Systemu CRD:</w:t>
      </w:r>
    </w:p>
    <w:p w14:paraId="6529AE88"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operowanie na wzorach dokumentów,</w:t>
      </w:r>
    </w:p>
    <w:p w14:paraId="0B1972F9"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przeglądanie listy dokumentów, metadanych dokumentów i skrótów dokumentów,</w:t>
      </w:r>
    </w:p>
    <w:p w14:paraId="6A5C6C95"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przeglądanie logów usług CRD,</w:t>
      </w:r>
    </w:p>
    <w:p w14:paraId="76BE7DD2"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przeglądanie listy systemów klienckich CRD,</w:t>
      </w:r>
    </w:p>
    <w:p w14:paraId="25206EC0" w14:textId="7B27D7C5" w:rsidR="00A60EC3" w:rsidRDefault="00A60EC3" w:rsidP="0306BCA2">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ograniczone operowanie na dokumentach (tylko odczyt danych ogólnych, bez dostępu do  treści dokumentów).</w:t>
      </w:r>
    </w:p>
    <w:p w14:paraId="588608DA" w14:textId="52496BE2" w:rsidR="00A60EC3" w:rsidRPr="00B63392" w:rsidRDefault="2CCD8F26" w:rsidP="0306BCA2">
      <w:pPr>
        <w:spacing w:after="120"/>
        <w:jc w:val="both"/>
        <w:rPr>
          <w:rFonts w:ascii="Arial" w:eastAsia="Calibri" w:hAnsi="Arial" w:cs="Arial"/>
          <w:sz w:val="20"/>
          <w:szCs w:val="20"/>
        </w:rPr>
      </w:pPr>
      <w:r w:rsidRPr="00B63392">
        <w:rPr>
          <w:rFonts w:ascii="Arial" w:hAnsi="Arial" w:cs="Arial"/>
          <w:sz w:val="20"/>
          <w:szCs w:val="20"/>
        </w:rPr>
        <w:t>Technologie użyte przy wytwarzaniu:</w:t>
      </w:r>
      <w:r w:rsidRPr="00B63392">
        <w:rPr>
          <w:rFonts w:ascii="Arial" w:eastAsia="Calibri" w:hAnsi="Arial" w:cs="Arial"/>
          <w:sz w:val="20"/>
          <w:szCs w:val="20"/>
        </w:rPr>
        <w:t xml:space="preserve"> Java 8,</w:t>
      </w:r>
      <w:r w:rsidR="0306BCA2" w:rsidRPr="00B63392">
        <w:rPr>
          <w:rFonts w:ascii="Arial" w:eastAsia="Calibri" w:hAnsi="Arial" w:cs="Arial"/>
          <w:sz w:val="20"/>
          <w:szCs w:val="20"/>
        </w:rPr>
        <w:t xml:space="preserve"> Saxon HE 9.9.1-5</w:t>
      </w:r>
      <w:r w:rsidRPr="00B63392">
        <w:rPr>
          <w:rFonts w:ascii="Arial" w:eastAsia="Calibri" w:hAnsi="Arial" w:cs="Arial"/>
          <w:sz w:val="20"/>
          <w:szCs w:val="20"/>
        </w:rPr>
        <w:t xml:space="preserve">,  </w:t>
      </w:r>
      <w:r w:rsidR="0306BCA2" w:rsidRPr="00B63392">
        <w:rPr>
          <w:rFonts w:ascii="Arial" w:eastAsia="Calibri" w:hAnsi="Arial" w:cs="Arial"/>
          <w:sz w:val="20"/>
          <w:szCs w:val="20"/>
        </w:rPr>
        <w:t>Bilbioteki Aspose 21.5</w:t>
      </w:r>
      <w:r w:rsidR="001926EE">
        <w:rPr>
          <w:rFonts w:ascii="Arial" w:eastAsia="Calibri" w:hAnsi="Arial" w:cs="Arial"/>
          <w:sz w:val="20"/>
          <w:szCs w:val="20"/>
        </w:rPr>
        <w:t xml:space="preserve">, Angular, .NET, </w:t>
      </w:r>
      <w:r w:rsidR="001926EE" w:rsidRPr="00B63392">
        <w:rPr>
          <w:rFonts w:ascii="Arial" w:hAnsi="Arial" w:cs="Arial"/>
          <w:sz w:val="20"/>
          <w:szCs w:val="20"/>
          <w:lang w:eastAsia="en-US"/>
        </w:rPr>
        <w:t xml:space="preserve">WebAPI (REST) </w:t>
      </w:r>
      <w:r w:rsidRPr="00B63392">
        <w:rPr>
          <w:rFonts w:ascii="Arial" w:eastAsia="Calibri" w:hAnsi="Arial" w:cs="Arial"/>
          <w:sz w:val="20"/>
          <w:szCs w:val="20"/>
        </w:rPr>
        <w:t xml:space="preserve"> </w:t>
      </w:r>
    </w:p>
    <w:p w14:paraId="4CC55E23" w14:textId="54012B26" w:rsidR="00A60EC3" w:rsidRDefault="2CCD8F26" w:rsidP="0306BCA2">
      <w:pPr>
        <w:spacing w:after="120"/>
        <w:jc w:val="both"/>
        <w:rPr>
          <w:rFonts w:ascii="Arial" w:eastAsia="Calibri" w:hAnsi="Arial" w:cs="Arial"/>
          <w:sz w:val="20"/>
          <w:szCs w:val="20"/>
        </w:rPr>
      </w:pPr>
      <w:r w:rsidRPr="00B63392">
        <w:rPr>
          <w:rFonts w:ascii="Arial" w:hAnsi="Arial" w:cs="Arial"/>
          <w:sz w:val="20"/>
          <w:szCs w:val="20"/>
        </w:rPr>
        <w:t>Dodatkowe ogrogramowanie:</w:t>
      </w:r>
      <w:r w:rsidRPr="00B63392">
        <w:rPr>
          <w:rFonts w:ascii="Arial" w:eastAsia="Calibri" w:hAnsi="Arial" w:cs="Arial"/>
          <w:sz w:val="20"/>
          <w:szCs w:val="20"/>
        </w:rPr>
        <w:t xml:space="preserve"> </w:t>
      </w:r>
      <w:r w:rsidR="0306BCA2" w:rsidRPr="00B63392">
        <w:rPr>
          <w:rFonts w:ascii="Arial" w:eastAsia="Calibri" w:hAnsi="Arial" w:cs="Arial"/>
          <w:sz w:val="20"/>
          <w:szCs w:val="20"/>
        </w:rPr>
        <w:t>Tomcat 9.044</w:t>
      </w:r>
    </w:p>
    <w:p w14:paraId="76A0BADF" w14:textId="536726A8" w:rsidR="000846D4" w:rsidRPr="000846D4" w:rsidRDefault="000846D4" w:rsidP="000846D4">
      <w:pPr>
        <w:spacing w:after="120"/>
        <w:jc w:val="both"/>
        <w:rPr>
          <w:rFonts w:ascii="Arial" w:eastAsiaTheme="minorEastAsia" w:hAnsi="Arial" w:cs="Arial"/>
          <w:sz w:val="20"/>
          <w:szCs w:val="20"/>
        </w:rPr>
      </w:pPr>
      <w:r w:rsidRPr="000846D4">
        <w:rPr>
          <w:rFonts w:ascii="Arial" w:eastAsia="Arial" w:hAnsi="Arial" w:cs="Arial"/>
          <w:sz w:val="20"/>
          <w:szCs w:val="20"/>
        </w:rPr>
        <w:t xml:space="preserve">W zakresie platformy uruchomieniowej  </w:t>
      </w:r>
      <w:r w:rsidRPr="000846D4">
        <w:rPr>
          <w:rFonts w:ascii="Arial" w:hAnsi="Arial" w:cs="Arial"/>
          <w:sz w:val="20"/>
          <w:szCs w:val="20"/>
        </w:rPr>
        <w:t>Openshift Redhat</w:t>
      </w:r>
    </w:p>
    <w:p w14:paraId="347D75B2" w14:textId="3F99191A" w:rsidR="00A60EC3" w:rsidRPr="00B63392" w:rsidRDefault="00A60EC3" w:rsidP="00A60EC3">
      <w:pPr>
        <w:spacing w:after="120"/>
        <w:jc w:val="both"/>
        <w:rPr>
          <w:rFonts w:ascii="Arial" w:hAnsi="Arial" w:cs="Arial"/>
          <w:b/>
          <w:bCs/>
          <w:sz w:val="20"/>
          <w:szCs w:val="20"/>
        </w:rPr>
      </w:pPr>
      <w:r w:rsidRPr="00B63392">
        <w:rPr>
          <w:rFonts w:ascii="Arial" w:hAnsi="Arial" w:cs="Arial"/>
          <w:sz w:val="20"/>
          <w:szCs w:val="20"/>
        </w:rPr>
        <w:t xml:space="preserve">W zakresie technologicznym wykorzystywane są następujące </w:t>
      </w:r>
      <w:r w:rsidRPr="00B63392">
        <w:rPr>
          <w:rFonts w:ascii="Arial" w:hAnsi="Arial" w:cs="Arial"/>
          <w:b/>
          <w:bCs/>
          <w:sz w:val="20"/>
          <w:szCs w:val="20"/>
        </w:rPr>
        <w:t>rozwiązania Producenta Microsoft:</w:t>
      </w:r>
    </w:p>
    <w:p w14:paraId="4C18F30C"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W warstwie systemów operacyjnych - Microsoft Windows Server 2016</w:t>
      </w:r>
    </w:p>
    <w:p w14:paraId="7430F4D7" w14:textId="77777777" w:rsidR="00A60EC3" w:rsidRPr="00B63392" w:rsidRDefault="00A60EC3" w:rsidP="00A60EC3">
      <w:pPr>
        <w:pStyle w:val="Akapitzlist"/>
        <w:numPr>
          <w:ilvl w:val="0"/>
          <w:numId w:val="2"/>
        </w:numPr>
        <w:jc w:val="both"/>
        <w:rPr>
          <w:rFonts w:ascii="Arial" w:hAnsi="Arial" w:cs="Arial"/>
          <w:sz w:val="20"/>
          <w:szCs w:val="20"/>
          <w:lang w:eastAsia="en-US"/>
        </w:rPr>
      </w:pPr>
      <w:r w:rsidRPr="00B63392">
        <w:rPr>
          <w:rFonts w:ascii="Arial" w:hAnsi="Arial" w:cs="Arial"/>
          <w:sz w:val="20"/>
          <w:szCs w:val="20"/>
          <w:lang w:eastAsia="en-US"/>
        </w:rPr>
        <w:t>W warstwie bazy danych jako podstawową technologię baz danych Microsoft SQL Server 2017, jako technologię wysokiej dostępności SQL Cluster 2016</w:t>
      </w:r>
    </w:p>
    <w:p w14:paraId="152DC203" w14:textId="79CEB783" w:rsidR="00A60EC3" w:rsidRPr="00B63392" w:rsidRDefault="00A60EC3" w:rsidP="0306BCA2">
      <w:pPr>
        <w:pStyle w:val="Akapitzlist"/>
        <w:numPr>
          <w:ilvl w:val="0"/>
          <w:numId w:val="2"/>
        </w:numPr>
        <w:spacing w:after="160" w:line="256" w:lineRule="auto"/>
        <w:jc w:val="both"/>
        <w:rPr>
          <w:rFonts w:ascii="Arial" w:eastAsiaTheme="minorEastAsia" w:hAnsi="Arial" w:cs="Arial"/>
          <w:sz w:val="20"/>
          <w:szCs w:val="20"/>
        </w:rPr>
      </w:pPr>
      <w:r w:rsidRPr="00B63392">
        <w:rPr>
          <w:rFonts w:ascii="Arial" w:hAnsi="Arial" w:cs="Arial"/>
          <w:sz w:val="20"/>
          <w:szCs w:val="20"/>
        </w:rPr>
        <w:t xml:space="preserve">W warstwie usług (wykonane w technologii </w:t>
      </w:r>
      <w:r w:rsidR="0306BCA2" w:rsidRPr="00B63392">
        <w:rPr>
          <w:rFonts w:ascii="Arial" w:eastAsia="Calibri" w:hAnsi="Arial" w:cs="Arial"/>
          <w:sz w:val="20"/>
          <w:szCs w:val="20"/>
        </w:rPr>
        <w:t>.Net Core 6.02, .Net Core 2.1</w:t>
      </w:r>
    </w:p>
    <w:p w14:paraId="1778A1C4"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W warstwie serwerów aplikacyjnych: Internet Information Services 10</w:t>
      </w:r>
    </w:p>
    <w:p w14:paraId="09E2AA48" w14:textId="77777777" w:rsidR="00A60EC3" w:rsidRPr="00B63392" w:rsidRDefault="00A60EC3" w:rsidP="00A60EC3">
      <w:pPr>
        <w:pStyle w:val="Akapitzlist"/>
        <w:numPr>
          <w:ilvl w:val="0"/>
          <w:numId w:val="2"/>
        </w:numPr>
        <w:spacing w:after="160" w:line="256" w:lineRule="auto"/>
        <w:jc w:val="both"/>
        <w:rPr>
          <w:rFonts w:ascii="Arial" w:hAnsi="Arial" w:cs="Arial"/>
          <w:sz w:val="20"/>
          <w:szCs w:val="20"/>
        </w:rPr>
      </w:pPr>
      <w:r w:rsidRPr="00B63392">
        <w:rPr>
          <w:rFonts w:ascii="Arial" w:hAnsi="Arial" w:cs="Arial"/>
          <w:sz w:val="20"/>
          <w:szCs w:val="20"/>
        </w:rPr>
        <w:t>W warstwie uwierzytelniania użytkowników: Microsoft Active Directory</w:t>
      </w:r>
    </w:p>
    <w:p w14:paraId="57AB49F9" w14:textId="77777777" w:rsidR="00A60EC3" w:rsidRPr="00B63392" w:rsidRDefault="00A60EC3" w:rsidP="00A60EC3">
      <w:pPr>
        <w:pStyle w:val="Akapitzlist"/>
        <w:numPr>
          <w:ilvl w:val="0"/>
          <w:numId w:val="2"/>
        </w:numPr>
        <w:jc w:val="both"/>
        <w:rPr>
          <w:rFonts w:ascii="Arial" w:hAnsi="Arial" w:cs="Arial"/>
          <w:sz w:val="20"/>
          <w:szCs w:val="20"/>
          <w:lang w:eastAsia="en-US"/>
        </w:rPr>
      </w:pPr>
      <w:r w:rsidRPr="00B63392">
        <w:rPr>
          <w:rFonts w:ascii="Arial" w:hAnsi="Arial" w:cs="Arial"/>
          <w:sz w:val="20"/>
          <w:szCs w:val="20"/>
          <w:lang w:eastAsia="en-US"/>
        </w:rPr>
        <w:t>W warstwie monitorowania: Microsoft System Center Operations Manager</w:t>
      </w:r>
    </w:p>
    <w:p w14:paraId="6141A9AD" w14:textId="77777777" w:rsidR="00A60EC3" w:rsidRPr="00B63392" w:rsidRDefault="00A60EC3" w:rsidP="00A60EC3">
      <w:pPr>
        <w:pStyle w:val="Nagwek1"/>
        <w:jc w:val="both"/>
        <w:rPr>
          <w:rFonts w:ascii="Arial" w:hAnsi="Arial" w:cs="Arial"/>
          <w:sz w:val="20"/>
          <w:szCs w:val="20"/>
        </w:rPr>
      </w:pPr>
      <w:bookmarkStart w:id="4" w:name="_Toc58592719"/>
      <w:r w:rsidRPr="00B63392">
        <w:rPr>
          <w:rFonts w:ascii="Arial" w:hAnsi="Arial" w:cs="Arial"/>
          <w:sz w:val="20"/>
          <w:szCs w:val="20"/>
        </w:rPr>
        <w:t>Otoczenie prawne</w:t>
      </w:r>
      <w:bookmarkEnd w:id="4"/>
    </w:p>
    <w:p w14:paraId="2F1731FB" w14:textId="77777777" w:rsidR="00A60EC3" w:rsidRPr="00B63392" w:rsidRDefault="00A60EC3" w:rsidP="00A60EC3">
      <w:pPr>
        <w:spacing w:before="120" w:after="120"/>
        <w:jc w:val="both"/>
        <w:rPr>
          <w:rFonts w:ascii="Arial" w:hAnsi="Arial" w:cs="Arial"/>
          <w:sz w:val="20"/>
          <w:szCs w:val="20"/>
        </w:rPr>
      </w:pPr>
      <w:r w:rsidRPr="00B63392">
        <w:rPr>
          <w:rFonts w:ascii="Arial" w:hAnsi="Arial" w:cs="Arial"/>
          <w:sz w:val="20"/>
          <w:szCs w:val="20"/>
        </w:rPr>
        <w:t>Usługi wsparcia konsultacyjnego Wykonawcy muszą uwzględniać uwarunkowania wynikające z następujących aktów lub projektów aktów prawnych:</w:t>
      </w:r>
    </w:p>
    <w:p w14:paraId="27E545BF" w14:textId="77777777" w:rsidR="00A60EC3" w:rsidRPr="00B63392" w:rsidRDefault="00A60EC3" w:rsidP="00A60EC3">
      <w:pPr>
        <w:pStyle w:val="Akapitzlist"/>
        <w:numPr>
          <w:ilvl w:val="0"/>
          <w:numId w:val="3"/>
        </w:numPr>
        <w:jc w:val="both"/>
        <w:rPr>
          <w:rFonts w:ascii="Arial" w:hAnsi="Arial" w:cs="Arial"/>
          <w:sz w:val="20"/>
          <w:szCs w:val="20"/>
          <w:lang w:eastAsia="en-US"/>
        </w:rPr>
      </w:pPr>
      <w:r w:rsidRPr="00B63392">
        <w:rPr>
          <w:rFonts w:ascii="Arial" w:hAnsi="Arial" w:cs="Arial"/>
          <w:sz w:val="20"/>
          <w:szCs w:val="20"/>
          <w:lang w:eastAsia="en-US"/>
        </w:rPr>
        <w:t>Rozporządzenia Parlamentu Europejskiego i Rady (UE) nr 910/2014 z dnia 23 lipca 2014 r. w sprawie identyfikacji elektronicznej i usług zaufania w odniesieniu do transakcji elektronicznych na rynku wewnętrznym oraz uchylające dyrektywę 1999/93/WE.</w:t>
      </w:r>
    </w:p>
    <w:p w14:paraId="21B188E1" w14:textId="77777777" w:rsidR="00A60EC3" w:rsidRPr="00B63392" w:rsidRDefault="00A60EC3" w:rsidP="00A60EC3">
      <w:pPr>
        <w:pStyle w:val="Akapitzlist"/>
        <w:numPr>
          <w:ilvl w:val="0"/>
          <w:numId w:val="3"/>
        </w:numPr>
        <w:jc w:val="both"/>
        <w:rPr>
          <w:rFonts w:ascii="Arial" w:hAnsi="Arial" w:cs="Arial"/>
          <w:sz w:val="20"/>
          <w:szCs w:val="20"/>
          <w:lang w:eastAsia="en-US"/>
        </w:rPr>
      </w:pPr>
      <w:r w:rsidRPr="00B63392">
        <w:rPr>
          <w:rFonts w:ascii="Arial" w:hAnsi="Arial" w:cs="Arial"/>
          <w:sz w:val="20"/>
          <w:szCs w:val="20"/>
          <w:lang w:eastAsia="en-US"/>
        </w:rPr>
        <w:t>Obwieszczenia Marszałka Sejmu Rzeczypospolitej Polskiej z dnia 7 grudnia 2018 r. w sprawie ogłoszenia jednolitego tekstu ustawy o usługach zaufania oraz identyfikacji elektronicznej (Dz.U. 2019 poz. 162) oraz Ustawy z dnia 5 września 2016 r. o usługach zaufania oraz identyfikacji elektronicznej (Dz.U.2020.1173).</w:t>
      </w:r>
    </w:p>
    <w:p w14:paraId="32DCE712" w14:textId="77777777" w:rsidR="00A60EC3" w:rsidRPr="00B63392" w:rsidRDefault="00A60EC3" w:rsidP="00A60EC3">
      <w:pPr>
        <w:pStyle w:val="Akapitzlist"/>
        <w:numPr>
          <w:ilvl w:val="0"/>
          <w:numId w:val="3"/>
        </w:numPr>
        <w:jc w:val="both"/>
        <w:rPr>
          <w:rFonts w:ascii="Arial" w:hAnsi="Arial" w:cs="Arial"/>
          <w:sz w:val="20"/>
          <w:szCs w:val="20"/>
          <w:lang w:eastAsia="en-US"/>
        </w:rPr>
      </w:pPr>
      <w:r w:rsidRPr="00B63392">
        <w:rPr>
          <w:rFonts w:ascii="Arial" w:hAnsi="Arial" w:cs="Arial"/>
          <w:sz w:val="20"/>
          <w:szCs w:val="20"/>
          <w:lang w:eastAsia="en-US"/>
        </w:rPr>
        <w:t>Ustawy z dnia 15 września 2000 r. Kodeks spółek handlowych - Dz.U. 2000 nr 94 poz. 1037 z późniejszymi zmianami</w:t>
      </w:r>
    </w:p>
    <w:p w14:paraId="5F997461" w14:textId="77777777" w:rsidR="00A60EC3" w:rsidRPr="00B63392" w:rsidRDefault="00A60EC3" w:rsidP="00A60EC3">
      <w:pPr>
        <w:pStyle w:val="Akapitzlist"/>
        <w:numPr>
          <w:ilvl w:val="0"/>
          <w:numId w:val="3"/>
        </w:numPr>
        <w:jc w:val="both"/>
        <w:rPr>
          <w:rFonts w:ascii="Arial" w:hAnsi="Arial" w:cs="Arial"/>
          <w:sz w:val="20"/>
          <w:szCs w:val="20"/>
          <w:lang w:eastAsia="en-US"/>
        </w:rPr>
      </w:pPr>
      <w:r w:rsidRPr="00B63392">
        <w:rPr>
          <w:rFonts w:ascii="Arial" w:hAnsi="Arial" w:cs="Arial"/>
          <w:sz w:val="20"/>
          <w:szCs w:val="20"/>
          <w:lang w:eastAsia="en-US"/>
        </w:rPr>
        <w:t>Obwieszczenia Marszałka Sejmu Rzeczypospolitej Polskiej z dnia 16 maja 2019 r. w sprawie ogłoszenia jednolitego tekstu ustawy - Kodeks cywilny oraz Ustawy z dnia 17 listopada 1964 r. - Kodeks postępowania cywilnego Dz.U. 1964 nr 43 poz. 296 z późniejszymi zmianami,</w:t>
      </w:r>
    </w:p>
    <w:p w14:paraId="1D129B16" w14:textId="77777777" w:rsidR="00A60EC3" w:rsidRPr="00B63392" w:rsidRDefault="00A60EC3" w:rsidP="00A60EC3">
      <w:pPr>
        <w:pStyle w:val="Akapitzlist"/>
        <w:numPr>
          <w:ilvl w:val="0"/>
          <w:numId w:val="3"/>
        </w:numPr>
        <w:jc w:val="both"/>
        <w:rPr>
          <w:rFonts w:ascii="Arial" w:hAnsi="Arial" w:cs="Arial"/>
          <w:sz w:val="20"/>
          <w:szCs w:val="20"/>
          <w:lang w:eastAsia="en-US"/>
        </w:rPr>
      </w:pPr>
      <w:r w:rsidRPr="00B63392">
        <w:rPr>
          <w:rFonts w:ascii="Arial" w:hAnsi="Arial" w:cs="Arial"/>
          <w:sz w:val="20"/>
          <w:szCs w:val="20"/>
          <w:lang w:eastAsia="en-US"/>
        </w:rPr>
        <w:t>Obwieszczenia Marszałka Sejmu Rzeczypospolitej Polskiej z dnia 14 września 2018 r. w sprawie ogłoszenia jednolitego tekstu ustawy - Prawo telekomunikacyjne (Dz.U. 2018 poz. 1954) oraz Ustawy z dnia 16 lipca 2004 r. Prawo telekomunikacyjne z późniejszymi zmianami</w:t>
      </w:r>
    </w:p>
    <w:p w14:paraId="6DD45968" w14:textId="77777777" w:rsidR="00A60EC3" w:rsidRPr="00B63392" w:rsidRDefault="00A60EC3" w:rsidP="00A60EC3">
      <w:pPr>
        <w:pStyle w:val="Akapitzlist"/>
        <w:numPr>
          <w:ilvl w:val="0"/>
          <w:numId w:val="3"/>
        </w:numPr>
        <w:jc w:val="both"/>
        <w:rPr>
          <w:rFonts w:ascii="Arial" w:hAnsi="Arial" w:cs="Arial"/>
          <w:sz w:val="20"/>
          <w:szCs w:val="20"/>
          <w:lang w:eastAsia="en-US"/>
        </w:rPr>
      </w:pPr>
      <w:r w:rsidRPr="00B63392">
        <w:rPr>
          <w:rFonts w:ascii="Arial" w:hAnsi="Arial" w:cs="Arial"/>
          <w:sz w:val="20"/>
          <w:szCs w:val="20"/>
          <w:lang w:eastAsia="en-US"/>
        </w:rPr>
        <w:t>Ustawy z dnia 22 listopada 2018 r. o zmianie ustawy - Prawo oświatowe, ustawy o systemie oświaty oraz niektórych innych ustaw (Dz.U. 2018 poz. 2245)</w:t>
      </w:r>
    </w:p>
    <w:p w14:paraId="0676D063" w14:textId="77777777" w:rsidR="00A60EC3" w:rsidRPr="00B63392" w:rsidRDefault="00A60EC3" w:rsidP="00A60EC3">
      <w:pPr>
        <w:pStyle w:val="Akapitzlist"/>
        <w:numPr>
          <w:ilvl w:val="0"/>
          <w:numId w:val="3"/>
        </w:numPr>
        <w:jc w:val="both"/>
        <w:rPr>
          <w:rFonts w:ascii="Arial" w:hAnsi="Arial" w:cs="Arial"/>
          <w:sz w:val="20"/>
          <w:szCs w:val="20"/>
          <w:lang w:eastAsia="en-US"/>
        </w:rPr>
      </w:pPr>
      <w:r w:rsidRPr="00B63392">
        <w:rPr>
          <w:rFonts w:ascii="Arial" w:hAnsi="Arial" w:cs="Arial"/>
          <w:sz w:val="20"/>
          <w:szCs w:val="20"/>
          <w:lang w:eastAsia="en-US"/>
        </w:rPr>
        <w:lastRenderedPageBreak/>
        <w:t>Ustawa z dnia 9 listopada 2018 r. o zmianie ustawy o Krajowej Administracji Skarbowej oraz niektórych innych ustaw (Dz.U. 2018 poz. 2354)</w:t>
      </w:r>
    </w:p>
    <w:p w14:paraId="17252522" w14:textId="77777777" w:rsidR="00A60EC3" w:rsidRPr="00B63392" w:rsidRDefault="00A60EC3" w:rsidP="00A60EC3">
      <w:pPr>
        <w:pStyle w:val="Akapitzlist"/>
        <w:numPr>
          <w:ilvl w:val="0"/>
          <w:numId w:val="3"/>
        </w:numPr>
        <w:jc w:val="both"/>
        <w:rPr>
          <w:rFonts w:ascii="Arial" w:hAnsi="Arial" w:cs="Arial"/>
          <w:sz w:val="20"/>
          <w:szCs w:val="20"/>
        </w:rPr>
      </w:pPr>
      <w:r w:rsidRPr="00B63392">
        <w:rPr>
          <w:rFonts w:ascii="Arial" w:hAnsi="Arial" w:cs="Arial"/>
          <w:sz w:val="20"/>
          <w:szCs w:val="20"/>
        </w:rPr>
        <w:t>Ustawy z dnia 20 sierpnia 1997 r. o Krajowym Rejestrze Sądowym z uwzględnieniem zmian:</w:t>
      </w:r>
    </w:p>
    <w:p w14:paraId="070E418D" w14:textId="77777777" w:rsidR="00A60EC3" w:rsidRPr="00B63392" w:rsidRDefault="00A60EC3" w:rsidP="00A60EC3">
      <w:pPr>
        <w:pStyle w:val="Akapitzlist"/>
        <w:numPr>
          <w:ilvl w:val="1"/>
          <w:numId w:val="4"/>
        </w:numPr>
        <w:spacing w:after="160" w:line="256" w:lineRule="auto"/>
        <w:jc w:val="both"/>
        <w:rPr>
          <w:rFonts w:ascii="Arial" w:hAnsi="Arial" w:cs="Arial"/>
          <w:sz w:val="20"/>
          <w:szCs w:val="20"/>
        </w:rPr>
      </w:pPr>
      <w:r w:rsidRPr="00B63392">
        <w:rPr>
          <w:rFonts w:ascii="Arial" w:hAnsi="Arial" w:cs="Arial"/>
          <w:sz w:val="20"/>
          <w:szCs w:val="20"/>
        </w:rPr>
        <w:t>uchwalonych ustawą z dnia 26.01.2018 r. o zmianie ustawy o Krajowym Rejestrze sądowym oraz niektórych innych ustaw (Dz.U. z 2017 r., poz. 398),</w:t>
      </w:r>
    </w:p>
    <w:p w14:paraId="48F57A8A" w14:textId="77777777" w:rsidR="00A60EC3" w:rsidRPr="00B63392" w:rsidRDefault="00A60EC3" w:rsidP="00A60EC3">
      <w:pPr>
        <w:pStyle w:val="Akapitzlist"/>
        <w:numPr>
          <w:ilvl w:val="1"/>
          <w:numId w:val="4"/>
        </w:numPr>
        <w:spacing w:after="160" w:line="256" w:lineRule="auto"/>
        <w:jc w:val="both"/>
        <w:rPr>
          <w:rFonts w:ascii="Arial" w:hAnsi="Arial" w:cs="Arial"/>
          <w:sz w:val="20"/>
          <w:szCs w:val="20"/>
        </w:rPr>
      </w:pPr>
      <w:r w:rsidRPr="00B63392">
        <w:rPr>
          <w:rFonts w:ascii="Arial" w:hAnsi="Arial" w:cs="Arial"/>
          <w:sz w:val="20"/>
          <w:szCs w:val="20"/>
        </w:rPr>
        <w:t>uchwalonych ustawą z dnia 6 grudnia 2018 r. o Krajowym Rejestrze Zadłużonych (Dz.U. z 2019 r. poz. 55),</w:t>
      </w:r>
    </w:p>
    <w:p w14:paraId="0C6AE271" w14:textId="77777777" w:rsidR="00A60EC3" w:rsidRPr="00B63392" w:rsidRDefault="00A60EC3" w:rsidP="00A60EC3">
      <w:pPr>
        <w:pStyle w:val="Akapitzlist"/>
        <w:numPr>
          <w:ilvl w:val="1"/>
          <w:numId w:val="4"/>
        </w:numPr>
        <w:spacing w:after="160" w:line="256" w:lineRule="auto"/>
        <w:jc w:val="both"/>
        <w:rPr>
          <w:rFonts w:ascii="Arial" w:hAnsi="Arial" w:cs="Arial"/>
          <w:sz w:val="20"/>
          <w:szCs w:val="20"/>
        </w:rPr>
      </w:pPr>
      <w:r w:rsidRPr="00B63392">
        <w:rPr>
          <w:rFonts w:ascii="Arial" w:hAnsi="Arial" w:cs="Arial"/>
          <w:sz w:val="20"/>
          <w:szCs w:val="20"/>
        </w:rPr>
        <w:t>uchwalonych ustawą z dnia 6.12.2018 r. o zmianie ustawy o dowodach osobistych oraz niektórych innych ustaw (Dz.U. z 2019 r. poz. 60),</w:t>
      </w:r>
    </w:p>
    <w:p w14:paraId="7B7DC883" w14:textId="77777777" w:rsidR="00A60EC3" w:rsidRPr="00B63392" w:rsidRDefault="00A60EC3" w:rsidP="00A60EC3">
      <w:pPr>
        <w:pStyle w:val="Akapitzlist"/>
        <w:numPr>
          <w:ilvl w:val="1"/>
          <w:numId w:val="4"/>
        </w:numPr>
        <w:spacing w:after="160" w:line="256" w:lineRule="auto"/>
        <w:jc w:val="both"/>
        <w:rPr>
          <w:rFonts w:ascii="Arial" w:hAnsi="Arial" w:cs="Arial"/>
          <w:sz w:val="20"/>
          <w:szCs w:val="20"/>
        </w:rPr>
      </w:pPr>
      <w:r w:rsidRPr="00B63392">
        <w:rPr>
          <w:rFonts w:ascii="Arial" w:hAnsi="Arial" w:cs="Arial"/>
          <w:sz w:val="20"/>
          <w:szCs w:val="20"/>
        </w:rPr>
        <w:t>uchwalonych ustawą z dnia 21 lutego 2019 r. o Sieci Badawczej Łukasiewicz (Dz.U. z 2019 r., poz. 534),</w:t>
      </w:r>
    </w:p>
    <w:p w14:paraId="23824406" w14:textId="77777777" w:rsidR="00A60EC3" w:rsidRPr="00B63392" w:rsidRDefault="00A60EC3" w:rsidP="00A60EC3">
      <w:pPr>
        <w:pStyle w:val="Akapitzlist"/>
        <w:numPr>
          <w:ilvl w:val="1"/>
          <w:numId w:val="4"/>
        </w:numPr>
        <w:spacing w:after="160" w:line="256" w:lineRule="auto"/>
        <w:jc w:val="both"/>
        <w:rPr>
          <w:rFonts w:ascii="Arial" w:hAnsi="Arial" w:cs="Arial"/>
          <w:sz w:val="20"/>
          <w:szCs w:val="20"/>
        </w:rPr>
      </w:pPr>
      <w:r w:rsidRPr="00B63392">
        <w:rPr>
          <w:rFonts w:ascii="Arial" w:hAnsi="Arial" w:cs="Arial"/>
          <w:sz w:val="20"/>
          <w:szCs w:val="20"/>
        </w:rPr>
        <w:t>uchwalonych ustawą z dnia 19 lipca 2019 r. o zmianie ustawy – Kodeks spółek handlowych oraz niektórych innych ustaw (Dz. U. poz. 1655, 2020 i 2217),</w:t>
      </w:r>
    </w:p>
    <w:p w14:paraId="57786C86" w14:textId="77777777" w:rsidR="00A60EC3" w:rsidRPr="00B63392" w:rsidRDefault="00A60EC3" w:rsidP="00A60EC3">
      <w:pPr>
        <w:pStyle w:val="Akapitzlist"/>
        <w:numPr>
          <w:ilvl w:val="1"/>
          <w:numId w:val="4"/>
        </w:numPr>
        <w:spacing w:after="160" w:line="256" w:lineRule="auto"/>
        <w:jc w:val="both"/>
        <w:rPr>
          <w:rFonts w:ascii="Arial" w:hAnsi="Arial" w:cs="Arial"/>
          <w:sz w:val="20"/>
          <w:szCs w:val="20"/>
        </w:rPr>
      </w:pPr>
      <w:r w:rsidRPr="00B63392">
        <w:rPr>
          <w:rFonts w:ascii="Arial" w:hAnsi="Arial" w:cs="Arial"/>
          <w:sz w:val="20"/>
          <w:szCs w:val="20"/>
        </w:rPr>
        <w:t>uchwalonych ustawą z dnia 30 sierpnia 2019 r. – Kodeks spółek handlowych oraz niektórych innych ustaw (Dz. U. z 2019 r. poz. 1798),</w:t>
      </w:r>
    </w:p>
    <w:p w14:paraId="41E8426C" w14:textId="77777777" w:rsidR="00A60EC3" w:rsidRPr="00B63392" w:rsidRDefault="00A60EC3" w:rsidP="00A60EC3">
      <w:pPr>
        <w:pStyle w:val="Akapitzlist"/>
        <w:numPr>
          <w:ilvl w:val="1"/>
          <w:numId w:val="4"/>
        </w:numPr>
        <w:spacing w:after="160" w:line="256" w:lineRule="auto"/>
        <w:jc w:val="both"/>
        <w:rPr>
          <w:rFonts w:ascii="Arial" w:hAnsi="Arial" w:cs="Arial"/>
          <w:sz w:val="20"/>
          <w:szCs w:val="20"/>
        </w:rPr>
      </w:pPr>
      <w:r w:rsidRPr="00B63392">
        <w:rPr>
          <w:rFonts w:ascii="Arial" w:hAnsi="Arial" w:cs="Arial"/>
          <w:sz w:val="20"/>
          <w:szCs w:val="20"/>
        </w:rPr>
        <w:t>uchwalonych ustawą z dnia 13 lutego 2020 r. o zmianie ustawy – Kodeks postępowania cywilnego oraz niektórych innych ustaw (Dz.U. z 2020 r., poz. 288)</w:t>
      </w:r>
    </w:p>
    <w:p w14:paraId="0648F8BD" w14:textId="77777777" w:rsidR="00A60EC3" w:rsidRPr="00B63392" w:rsidRDefault="00A60EC3" w:rsidP="00A60EC3">
      <w:pPr>
        <w:pStyle w:val="Akapitzlist"/>
        <w:numPr>
          <w:ilvl w:val="0"/>
          <w:numId w:val="3"/>
        </w:numPr>
        <w:jc w:val="both"/>
        <w:rPr>
          <w:rFonts w:ascii="Arial" w:hAnsi="Arial" w:cs="Arial"/>
          <w:sz w:val="20"/>
          <w:szCs w:val="20"/>
          <w:lang w:eastAsia="en-US"/>
        </w:rPr>
      </w:pPr>
      <w:r w:rsidRPr="00B63392">
        <w:rPr>
          <w:rFonts w:ascii="Arial" w:hAnsi="Arial" w:cs="Arial"/>
          <w:sz w:val="20"/>
          <w:szCs w:val="20"/>
          <w:lang w:eastAsia="en-US"/>
        </w:rPr>
        <w:t>Rozporządzenia Ministra Sprawiedliwości z dnia 17 listopada 2014 r. w sprawie szczegółowego sposobu prowadzenia rejestrów wchodzących w skład Krajowego Rejestru Sądowego oraz szczegółowej treści wpisów w tych rejestrach oraz projektu zmian w tym Rozporządzeniu w zakresie określenia wzorów dotyczących prostej spółki akcyjnej udostępnionych w systemie teleinformatycznym.</w:t>
      </w:r>
    </w:p>
    <w:p w14:paraId="387B136C" w14:textId="77777777" w:rsidR="00A60EC3" w:rsidRPr="00B63392" w:rsidRDefault="00A60EC3" w:rsidP="00A60EC3">
      <w:pPr>
        <w:pStyle w:val="Akapitzlist"/>
        <w:numPr>
          <w:ilvl w:val="0"/>
          <w:numId w:val="3"/>
        </w:numPr>
        <w:jc w:val="both"/>
        <w:rPr>
          <w:rFonts w:ascii="Arial" w:hAnsi="Arial" w:cs="Arial"/>
          <w:sz w:val="20"/>
          <w:szCs w:val="20"/>
          <w:lang w:eastAsia="en-US"/>
        </w:rPr>
      </w:pPr>
      <w:r w:rsidRPr="00B63392">
        <w:rPr>
          <w:rFonts w:ascii="Arial" w:hAnsi="Arial" w:cs="Arial"/>
          <w:sz w:val="20"/>
          <w:szCs w:val="20"/>
          <w:lang w:eastAsia="en-US"/>
        </w:rPr>
        <w:t>Obwieszczenia Marszałka Sejmu Rzeczypospolitej Polskiej z dnia 20 grudnia 2019 r. w sprawie ogłoszenia jednolitego tekstu ustawy - Kodeks postępowania administracyjnego (Dz.U.2020.256) oraz Ustawy z dnia 14 czerwca 1960 r. Kodeks postępowania administracyjnego</w:t>
      </w:r>
    </w:p>
    <w:p w14:paraId="64A4E8E1" w14:textId="77777777" w:rsidR="00A60EC3" w:rsidRPr="00B63392" w:rsidRDefault="00A60EC3" w:rsidP="00A60EC3">
      <w:pPr>
        <w:pStyle w:val="Akapitzlist"/>
        <w:numPr>
          <w:ilvl w:val="0"/>
          <w:numId w:val="3"/>
        </w:numPr>
        <w:jc w:val="both"/>
        <w:rPr>
          <w:rFonts w:ascii="Arial" w:hAnsi="Arial" w:cs="Arial"/>
          <w:sz w:val="20"/>
          <w:szCs w:val="20"/>
          <w:lang w:eastAsia="en-US"/>
        </w:rPr>
      </w:pPr>
      <w:r w:rsidRPr="00B63392">
        <w:rPr>
          <w:rFonts w:ascii="Arial" w:hAnsi="Arial" w:cs="Arial"/>
          <w:sz w:val="20"/>
          <w:szCs w:val="20"/>
          <w:lang w:eastAsia="en-US"/>
        </w:rPr>
        <w:t>Obwieszczenia Marszałka Sejmu Rzeczypospolitej Polskiej z dnia 16 maja 2019 r. w sprawie ogłoszenia jednolitego tekstu ustawy o Krajowym Rejestrze Karnym (Dz.U. 2019 poz. 1158) oraz Ustawy z dnia 24 maja 2000 r. o Krajowym Rejestrze Karnym z późniejszymi zmianami.</w:t>
      </w:r>
    </w:p>
    <w:p w14:paraId="2586E6FE" w14:textId="77777777" w:rsidR="00A60EC3" w:rsidRPr="00B63392" w:rsidRDefault="00A60EC3" w:rsidP="00A60EC3">
      <w:pPr>
        <w:pStyle w:val="Akapitzlist"/>
        <w:numPr>
          <w:ilvl w:val="0"/>
          <w:numId w:val="3"/>
        </w:numPr>
        <w:jc w:val="both"/>
        <w:rPr>
          <w:rFonts w:ascii="Arial" w:hAnsi="Arial" w:cs="Arial"/>
          <w:sz w:val="20"/>
          <w:szCs w:val="20"/>
          <w:lang w:eastAsia="en-US"/>
        </w:rPr>
      </w:pPr>
      <w:r w:rsidRPr="00B63392">
        <w:rPr>
          <w:rFonts w:ascii="Arial" w:hAnsi="Arial" w:cs="Arial"/>
          <w:sz w:val="20"/>
          <w:szCs w:val="20"/>
          <w:lang w:eastAsia="en-US"/>
        </w:rPr>
        <w:t>Obwieszczenia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 (Dz.U. 2017 poz. 2247) oraz Rozporządzenia Rady Ministrów z dnia 12 kwietnia 2012 r. w sprawie Krajowych Ram Interoperacyjności, minimalnych wymagań dla rejestrów publicznych i wymiany informacji w postaci elektronicznej oraz minimalnych wymagań dla systemów teleinformatycznych</w:t>
      </w:r>
    </w:p>
    <w:p w14:paraId="43585D4A" w14:textId="77777777" w:rsidR="00A60EC3" w:rsidRPr="00B63392" w:rsidRDefault="00A60EC3" w:rsidP="00A60EC3">
      <w:pPr>
        <w:pStyle w:val="Akapitzlist"/>
        <w:numPr>
          <w:ilvl w:val="0"/>
          <w:numId w:val="3"/>
        </w:numPr>
        <w:jc w:val="both"/>
        <w:rPr>
          <w:rFonts w:ascii="Arial" w:hAnsi="Arial" w:cs="Arial"/>
          <w:sz w:val="20"/>
          <w:szCs w:val="20"/>
          <w:lang w:eastAsia="en-US"/>
        </w:rPr>
      </w:pPr>
      <w:r w:rsidRPr="00B63392">
        <w:rPr>
          <w:rFonts w:ascii="Arial" w:hAnsi="Arial" w:cs="Arial"/>
          <w:sz w:val="20"/>
          <w:szCs w:val="20"/>
          <w:lang w:eastAsia="en-US"/>
        </w:rPr>
        <w:t>Aktów wykonawczych i projektów aktów wykonawczych do powyżej wskazanych aktów prawnych.</w:t>
      </w:r>
    </w:p>
    <w:sectPr w:rsidR="00A60EC3" w:rsidRPr="00B6339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68F9" w14:textId="77777777" w:rsidR="007E5EE8" w:rsidRDefault="007E5EE8" w:rsidP="00A60EC3">
      <w:r>
        <w:separator/>
      </w:r>
    </w:p>
  </w:endnote>
  <w:endnote w:type="continuationSeparator" w:id="0">
    <w:p w14:paraId="25F45006" w14:textId="77777777" w:rsidR="007E5EE8" w:rsidRDefault="007E5EE8" w:rsidP="00A60EC3">
      <w:r>
        <w:continuationSeparator/>
      </w:r>
    </w:p>
  </w:endnote>
  <w:endnote w:type="continuationNotice" w:id="1">
    <w:p w14:paraId="517B4F03" w14:textId="77777777" w:rsidR="007E5EE8" w:rsidRDefault="007E5E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w:altName w:val="Times New Roman"/>
    <w:charset w:val="EE"/>
    <w:family w:val="roman"/>
    <w:pitch w:val="variable"/>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BD03C" w14:textId="05A05FB3" w:rsidR="00DE4DD8" w:rsidRPr="00DE4DD8" w:rsidRDefault="00DE4DD8">
    <w:pPr>
      <w:pStyle w:val="Stopka"/>
      <w:jc w:val="right"/>
      <w:rPr>
        <w:rFonts w:ascii="Arial" w:hAnsi="Arial" w:cs="Arial"/>
        <w:sz w:val="20"/>
        <w:szCs w:val="20"/>
      </w:rPr>
    </w:pPr>
    <w:r w:rsidRPr="00DE4DD8">
      <w:rPr>
        <w:rFonts w:ascii="Arial" w:hAnsi="Arial" w:cs="Arial"/>
        <w:sz w:val="20"/>
        <w:szCs w:val="20"/>
      </w:rPr>
      <w:fldChar w:fldCharType="begin"/>
    </w:r>
    <w:r w:rsidRPr="00DE4DD8">
      <w:rPr>
        <w:rFonts w:ascii="Arial" w:hAnsi="Arial" w:cs="Arial"/>
        <w:sz w:val="20"/>
        <w:szCs w:val="20"/>
      </w:rPr>
      <w:instrText>PAGE \ * arabskie</w:instrText>
    </w:r>
    <w:r w:rsidRPr="00DE4DD8">
      <w:rPr>
        <w:rFonts w:ascii="Arial" w:hAnsi="Arial" w:cs="Arial"/>
        <w:sz w:val="20"/>
        <w:szCs w:val="20"/>
      </w:rPr>
      <w:fldChar w:fldCharType="separate"/>
    </w:r>
    <w:r w:rsidRPr="00DE4DD8">
      <w:rPr>
        <w:rFonts w:ascii="Arial" w:hAnsi="Arial" w:cs="Arial"/>
        <w:sz w:val="20"/>
        <w:szCs w:val="20"/>
      </w:rPr>
      <w:t>1</w:t>
    </w:r>
    <w:r w:rsidRPr="00DE4DD8">
      <w:rPr>
        <w:rFonts w:ascii="Arial" w:hAnsi="Arial" w:cs="Arial"/>
        <w:sz w:val="20"/>
        <w:szCs w:val="20"/>
      </w:rPr>
      <w:fldChar w:fldCharType="end"/>
    </w:r>
  </w:p>
  <w:p w14:paraId="4278A5A9" w14:textId="77777777" w:rsidR="00DE4DD8" w:rsidRDefault="00DE4D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32141" w14:textId="77777777" w:rsidR="007E5EE8" w:rsidRDefault="007E5EE8" w:rsidP="00A60EC3">
      <w:r>
        <w:separator/>
      </w:r>
    </w:p>
  </w:footnote>
  <w:footnote w:type="continuationSeparator" w:id="0">
    <w:p w14:paraId="08B6224B" w14:textId="77777777" w:rsidR="007E5EE8" w:rsidRDefault="007E5EE8" w:rsidP="00A60EC3">
      <w:r>
        <w:continuationSeparator/>
      </w:r>
    </w:p>
  </w:footnote>
  <w:footnote w:type="continuationNotice" w:id="1">
    <w:p w14:paraId="2ACC6171" w14:textId="77777777" w:rsidR="007E5EE8" w:rsidRDefault="007E5E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F04CE"/>
    <w:multiLevelType w:val="multilevel"/>
    <w:tmpl w:val="1F66E066"/>
    <w:lvl w:ilvl="0">
      <w:start w:val="1"/>
      <w:numFmt w:val="ordinal"/>
      <w:lvlText w:val="%1"/>
      <w:lvlJc w:val="left"/>
      <w:pPr>
        <w:ind w:left="360" w:hanging="360"/>
      </w:pPr>
      <w:rPr>
        <w:b/>
      </w:rPr>
    </w:lvl>
    <w:lvl w:ilvl="1">
      <w:start w:val="1"/>
      <w:numFmt w:val="decimal"/>
      <w:lvlText w:val="%2)"/>
      <w:lvlJc w:val="left"/>
      <w:pPr>
        <w:ind w:left="720" w:hanging="360"/>
      </w:pPr>
    </w:lvl>
    <w:lvl w:ilvl="2">
      <w:start w:val="1"/>
      <w:numFmt w:val="lowerLetter"/>
      <w:lvlText w:val="%3."/>
      <w:lvlJc w:val="left"/>
      <w:pPr>
        <w:ind w:left="928" w:hanging="360"/>
      </w:pPr>
      <w:rPr>
        <w:b w:val="0"/>
      </w:rPr>
    </w:lvl>
    <w:lvl w:ilvl="3">
      <w:start w:val="1"/>
      <w:numFmt w:val="lowerLetter"/>
      <w:lvlText w:val="%4.)"/>
      <w:lvlJc w:val="left"/>
      <w:pPr>
        <w:ind w:left="1495" w:hanging="360"/>
      </w:pPr>
      <w:rPr>
        <w:b w:val="0"/>
      </w:rPr>
    </w:lvl>
    <w:lvl w:ilvl="4">
      <w:start w:val="1"/>
      <w:numFmt w:val="decimal"/>
      <w:lvlText w:val="%5."/>
      <w:lvlJc w:val="left"/>
      <w:pPr>
        <w:ind w:left="1800" w:hanging="360"/>
      </w:pPr>
    </w:lvl>
    <w:lvl w:ilvl="5">
      <w:start w:val="1"/>
      <w:numFmt w:val="none"/>
      <w:lvlText w:val="(%6)"/>
      <w:lvlJc w:val="left"/>
      <w:pPr>
        <w:ind w:left="2160" w:hanging="360"/>
      </w:pPr>
    </w:lvl>
    <w:lvl w:ilvl="6">
      <w:start w:val="1"/>
      <w:numFmt w:val="none"/>
      <w:lvlText w:val="%7."/>
      <w:lvlJc w:val="left"/>
      <w:pPr>
        <w:ind w:left="2520" w:hanging="360"/>
      </w:pPr>
    </w:lvl>
    <w:lvl w:ilvl="7">
      <w:start w:val="1"/>
      <w:numFmt w:val="none"/>
      <w:lvlText w:val="%8."/>
      <w:lvlJc w:val="left"/>
      <w:pPr>
        <w:ind w:left="2880" w:hanging="360"/>
      </w:pPr>
    </w:lvl>
    <w:lvl w:ilvl="8">
      <w:start w:val="1"/>
      <w:numFmt w:val="none"/>
      <w:lvlText w:val="%9."/>
      <w:lvlJc w:val="left"/>
      <w:pPr>
        <w:ind w:left="3240" w:hanging="360"/>
      </w:pPr>
    </w:lvl>
  </w:abstractNum>
  <w:abstractNum w:abstractNumId="1" w15:restartNumberingAfterBreak="0">
    <w:nsid w:val="07864801"/>
    <w:multiLevelType w:val="multilevel"/>
    <w:tmpl w:val="1F66E066"/>
    <w:lvl w:ilvl="0">
      <w:start w:val="1"/>
      <w:numFmt w:val="ordinal"/>
      <w:lvlText w:val="%1"/>
      <w:lvlJc w:val="left"/>
      <w:pPr>
        <w:ind w:left="360" w:hanging="360"/>
      </w:pPr>
      <w:rPr>
        <w:b/>
      </w:rPr>
    </w:lvl>
    <w:lvl w:ilvl="1">
      <w:start w:val="1"/>
      <w:numFmt w:val="decimal"/>
      <w:lvlText w:val="%2)"/>
      <w:lvlJc w:val="left"/>
      <w:pPr>
        <w:ind w:left="720" w:hanging="360"/>
      </w:pPr>
    </w:lvl>
    <w:lvl w:ilvl="2">
      <w:start w:val="1"/>
      <w:numFmt w:val="lowerLetter"/>
      <w:lvlText w:val="%3."/>
      <w:lvlJc w:val="left"/>
      <w:pPr>
        <w:ind w:left="928" w:hanging="360"/>
      </w:pPr>
      <w:rPr>
        <w:b w:val="0"/>
      </w:rPr>
    </w:lvl>
    <w:lvl w:ilvl="3">
      <w:start w:val="1"/>
      <w:numFmt w:val="lowerLetter"/>
      <w:lvlText w:val="%4.)"/>
      <w:lvlJc w:val="left"/>
      <w:pPr>
        <w:ind w:left="1495" w:hanging="360"/>
      </w:pPr>
      <w:rPr>
        <w:b w:val="0"/>
      </w:rPr>
    </w:lvl>
    <w:lvl w:ilvl="4">
      <w:start w:val="1"/>
      <w:numFmt w:val="decimal"/>
      <w:lvlText w:val="%5."/>
      <w:lvlJc w:val="left"/>
      <w:pPr>
        <w:ind w:left="1800" w:hanging="360"/>
      </w:pPr>
    </w:lvl>
    <w:lvl w:ilvl="5">
      <w:start w:val="1"/>
      <w:numFmt w:val="none"/>
      <w:lvlText w:val="(%6)"/>
      <w:lvlJc w:val="left"/>
      <w:pPr>
        <w:ind w:left="2160" w:hanging="360"/>
      </w:pPr>
    </w:lvl>
    <w:lvl w:ilvl="6">
      <w:start w:val="1"/>
      <w:numFmt w:val="none"/>
      <w:lvlText w:val="%7."/>
      <w:lvlJc w:val="left"/>
      <w:pPr>
        <w:ind w:left="2520" w:hanging="360"/>
      </w:pPr>
    </w:lvl>
    <w:lvl w:ilvl="7">
      <w:start w:val="1"/>
      <w:numFmt w:val="none"/>
      <w:lvlText w:val="%8."/>
      <w:lvlJc w:val="left"/>
      <w:pPr>
        <w:ind w:left="2880" w:hanging="360"/>
      </w:pPr>
    </w:lvl>
    <w:lvl w:ilvl="8">
      <w:start w:val="1"/>
      <w:numFmt w:val="none"/>
      <w:lvlText w:val="%9."/>
      <w:lvlJc w:val="left"/>
      <w:pPr>
        <w:ind w:left="3240" w:hanging="360"/>
      </w:pPr>
    </w:lvl>
  </w:abstractNum>
  <w:abstractNum w:abstractNumId="2" w15:restartNumberingAfterBreak="0">
    <w:nsid w:val="0EB277CF"/>
    <w:multiLevelType w:val="hybridMultilevel"/>
    <w:tmpl w:val="C0249B5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57E2950"/>
    <w:multiLevelType w:val="hybridMultilevel"/>
    <w:tmpl w:val="1E72631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7C876D7"/>
    <w:multiLevelType w:val="hybridMultilevel"/>
    <w:tmpl w:val="B1FA40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1CFA6437"/>
    <w:multiLevelType w:val="hybridMultilevel"/>
    <w:tmpl w:val="B874D94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2036752D"/>
    <w:multiLevelType w:val="hybridMultilevel"/>
    <w:tmpl w:val="15800ECC"/>
    <w:lvl w:ilvl="0" w:tplc="0415000F">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27A21ACE"/>
    <w:multiLevelType w:val="multilevel"/>
    <w:tmpl w:val="1F66E066"/>
    <w:lvl w:ilvl="0">
      <w:start w:val="1"/>
      <w:numFmt w:val="ordinal"/>
      <w:lvlText w:val="%1"/>
      <w:lvlJc w:val="left"/>
      <w:pPr>
        <w:ind w:left="360" w:hanging="360"/>
      </w:pPr>
      <w:rPr>
        <w:b/>
      </w:rPr>
    </w:lvl>
    <w:lvl w:ilvl="1">
      <w:start w:val="1"/>
      <w:numFmt w:val="decimal"/>
      <w:lvlText w:val="%2)"/>
      <w:lvlJc w:val="left"/>
      <w:pPr>
        <w:ind w:left="720" w:hanging="360"/>
      </w:pPr>
    </w:lvl>
    <w:lvl w:ilvl="2">
      <w:start w:val="1"/>
      <w:numFmt w:val="lowerLetter"/>
      <w:lvlText w:val="%3."/>
      <w:lvlJc w:val="left"/>
      <w:pPr>
        <w:ind w:left="928" w:hanging="360"/>
      </w:pPr>
      <w:rPr>
        <w:b w:val="0"/>
      </w:rPr>
    </w:lvl>
    <w:lvl w:ilvl="3">
      <w:start w:val="1"/>
      <w:numFmt w:val="lowerLetter"/>
      <w:lvlText w:val="%4.)"/>
      <w:lvlJc w:val="left"/>
      <w:pPr>
        <w:ind w:left="1495" w:hanging="360"/>
      </w:pPr>
      <w:rPr>
        <w:b w:val="0"/>
      </w:rPr>
    </w:lvl>
    <w:lvl w:ilvl="4">
      <w:start w:val="1"/>
      <w:numFmt w:val="decimal"/>
      <w:lvlText w:val="%5."/>
      <w:lvlJc w:val="left"/>
      <w:pPr>
        <w:ind w:left="1800" w:hanging="360"/>
      </w:pPr>
    </w:lvl>
    <w:lvl w:ilvl="5">
      <w:start w:val="1"/>
      <w:numFmt w:val="none"/>
      <w:lvlText w:val="(%6)"/>
      <w:lvlJc w:val="left"/>
      <w:pPr>
        <w:ind w:left="2160" w:hanging="360"/>
      </w:pPr>
    </w:lvl>
    <w:lvl w:ilvl="6">
      <w:start w:val="1"/>
      <w:numFmt w:val="none"/>
      <w:lvlText w:val="%7."/>
      <w:lvlJc w:val="left"/>
      <w:pPr>
        <w:ind w:left="2520" w:hanging="360"/>
      </w:pPr>
    </w:lvl>
    <w:lvl w:ilvl="7">
      <w:start w:val="1"/>
      <w:numFmt w:val="none"/>
      <w:lvlText w:val="%8."/>
      <w:lvlJc w:val="left"/>
      <w:pPr>
        <w:ind w:left="2880" w:hanging="360"/>
      </w:pPr>
    </w:lvl>
    <w:lvl w:ilvl="8">
      <w:start w:val="1"/>
      <w:numFmt w:val="none"/>
      <w:lvlText w:val="%9."/>
      <w:lvlJc w:val="left"/>
      <w:pPr>
        <w:ind w:left="3240" w:hanging="360"/>
      </w:pPr>
    </w:lvl>
  </w:abstractNum>
  <w:abstractNum w:abstractNumId="8" w15:restartNumberingAfterBreak="0">
    <w:nsid w:val="29240D45"/>
    <w:multiLevelType w:val="hybridMultilevel"/>
    <w:tmpl w:val="68F860DA"/>
    <w:lvl w:ilvl="0" w:tplc="7F7E61F4">
      <w:numFmt w:val="bullet"/>
      <w:lvlText w:val="•"/>
      <w:lvlJc w:val="left"/>
      <w:pPr>
        <w:ind w:left="1178" w:hanging="705"/>
      </w:pPr>
      <w:rPr>
        <w:rFonts w:ascii="Calibri" w:eastAsia="Times New Roman"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2D141D1C"/>
    <w:multiLevelType w:val="hybridMultilevel"/>
    <w:tmpl w:val="CC1CFF2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D6771E5"/>
    <w:multiLevelType w:val="multilevel"/>
    <w:tmpl w:val="1F66E066"/>
    <w:lvl w:ilvl="0">
      <w:start w:val="1"/>
      <w:numFmt w:val="ordinal"/>
      <w:lvlText w:val="%1"/>
      <w:lvlJc w:val="left"/>
      <w:pPr>
        <w:ind w:left="360" w:hanging="360"/>
      </w:pPr>
      <w:rPr>
        <w:b/>
      </w:rPr>
    </w:lvl>
    <w:lvl w:ilvl="1">
      <w:start w:val="1"/>
      <w:numFmt w:val="decimal"/>
      <w:lvlText w:val="%2)"/>
      <w:lvlJc w:val="left"/>
      <w:pPr>
        <w:ind w:left="786" w:hanging="360"/>
      </w:pPr>
    </w:lvl>
    <w:lvl w:ilvl="2">
      <w:start w:val="1"/>
      <w:numFmt w:val="lowerLetter"/>
      <w:lvlText w:val="%3."/>
      <w:lvlJc w:val="left"/>
      <w:pPr>
        <w:ind w:left="928" w:hanging="360"/>
      </w:pPr>
      <w:rPr>
        <w:b w:val="0"/>
      </w:rPr>
    </w:lvl>
    <w:lvl w:ilvl="3">
      <w:start w:val="1"/>
      <w:numFmt w:val="lowerLetter"/>
      <w:lvlText w:val="%4.)"/>
      <w:lvlJc w:val="left"/>
      <w:pPr>
        <w:ind w:left="1495" w:hanging="360"/>
      </w:pPr>
      <w:rPr>
        <w:b w:val="0"/>
      </w:rPr>
    </w:lvl>
    <w:lvl w:ilvl="4">
      <w:start w:val="1"/>
      <w:numFmt w:val="decimal"/>
      <w:lvlText w:val="%5."/>
      <w:lvlJc w:val="left"/>
      <w:pPr>
        <w:ind w:left="1800" w:hanging="360"/>
      </w:pPr>
    </w:lvl>
    <w:lvl w:ilvl="5">
      <w:start w:val="1"/>
      <w:numFmt w:val="none"/>
      <w:lvlText w:val="(%6)"/>
      <w:lvlJc w:val="left"/>
      <w:pPr>
        <w:ind w:left="2160" w:hanging="360"/>
      </w:pPr>
    </w:lvl>
    <w:lvl w:ilvl="6">
      <w:start w:val="1"/>
      <w:numFmt w:val="none"/>
      <w:lvlText w:val="%7."/>
      <w:lvlJc w:val="left"/>
      <w:pPr>
        <w:ind w:left="2520" w:hanging="360"/>
      </w:pPr>
    </w:lvl>
    <w:lvl w:ilvl="7">
      <w:start w:val="1"/>
      <w:numFmt w:val="none"/>
      <w:lvlText w:val="%8."/>
      <w:lvlJc w:val="left"/>
      <w:pPr>
        <w:ind w:left="2880" w:hanging="360"/>
      </w:pPr>
    </w:lvl>
    <w:lvl w:ilvl="8">
      <w:start w:val="1"/>
      <w:numFmt w:val="none"/>
      <w:lvlText w:val="%9."/>
      <w:lvlJc w:val="left"/>
      <w:pPr>
        <w:ind w:left="3240" w:hanging="360"/>
      </w:pPr>
    </w:lvl>
  </w:abstractNum>
  <w:abstractNum w:abstractNumId="11" w15:restartNumberingAfterBreak="0">
    <w:nsid w:val="2D8F7140"/>
    <w:multiLevelType w:val="hybridMultilevel"/>
    <w:tmpl w:val="09ECDE0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33A86E23"/>
    <w:multiLevelType w:val="hybridMultilevel"/>
    <w:tmpl w:val="0AF6CB3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34E86E15"/>
    <w:multiLevelType w:val="hybridMultilevel"/>
    <w:tmpl w:val="1E72631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5FD5EB5"/>
    <w:multiLevelType w:val="multilevel"/>
    <w:tmpl w:val="16CE279E"/>
    <w:lvl w:ilvl="0">
      <w:start w:val="1"/>
      <w:numFmt w:val="ordinal"/>
      <w:lvlText w:val="%1"/>
      <w:lvlJc w:val="left"/>
      <w:pPr>
        <w:ind w:left="360" w:hanging="360"/>
      </w:pPr>
      <w:rPr>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b w:val="0"/>
      </w:rPr>
    </w:lvl>
    <w:lvl w:ilvl="3">
      <w:start w:val="1"/>
      <w:numFmt w:val="lowerLetter"/>
      <w:lvlText w:val="%4.)"/>
      <w:lvlJc w:val="left"/>
      <w:pPr>
        <w:ind w:left="1495" w:hanging="360"/>
      </w:pPr>
      <w:rPr>
        <w:b w:val="0"/>
      </w:rPr>
    </w:lvl>
    <w:lvl w:ilvl="4">
      <w:start w:val="1"/>
      <w:numFmt w:val="decimal"/>
      <w:lvlText w:val="%5."/>
      <w:lvlJc w:val="left"/>
      <w:pPr>
        <w:ind w:left="1800" w:hanging="360"/>
      </w:pPr>
    </w:lvl>
    <w:lvl w:ilvl="5">
      <w:start w:val="1"/>
      <w:numFmt w:val="none"/>
      <w:lvlText w:val="(%6)"/>
      <w:lvlJc w:val="left"/>
      <w:pPr>
        <w:ind w:left="2160" w:hanging="360"/>
      </w:pPr>
    </w:lvl>
    <w:lvl w:ilvl="6">
      <w:start w:val="1"/>
      <w:numFmt w:val="none"/>
      <w:lvlText w:val="%7."/>
      <w:lvlJc w:val="left"/>
      <w:pPr>
        <w:ind w:left="2520" w:hanging="360"/>
      </w:pPr>
    </w:lvl>
    <w:lvl w:ilvl="7">
      <w:start w:val="1"/>
      <w:numFmt w:val="none"/>
      <w:lvlText w:val="%8."/>
      <w:lvlJc w:val="left"/>
      <w:pPr>
        <w:ind w:left="2880" w:hanging="360"/>
      </w:pPr>
    </w:lvl>
    <w:lvl w:ilvl="8">
      <w:start w:val="1"/>
      <w:numFmt w:val="none"/>
      <w:lvlText w:val="%9."/>
      <w:lvlJc w:val="left"/>
      <w:pPr>
        <w:ind w:left="3240" w:hanging="360"/>
      </w:pPr>
    </w:lvl>
  </w:abstractNum>
  <w:abstractNum w:abstractNumId="15" w15:restartNumberingAfterBreak="0">
    <w:nsid w:val="3B725585"/>
    <w:multiLevelType w:val="multilevel"/>
    <w:tmpl w:val="1F66E066"/>
    <w:lvl w:ilvl="0">
      <w:start w:val="1"/>
      <w:numFmt w:val="ordinal"/>
      <w:lvlText w:val="%1"/>
      <w:lvlJc w:val="left"/>
      <w:pPr>
        <w:ind w:left="360" w:hanging="360"/>
      </w:pPr>
      <w:rPr>
        <w:b/>
      </w:rPr>
    </w:lvl>
    <w:lvl w:ilvl="1">
      <w:start w:val="1"/>
      <w:numFmt w:val="decimal"/>
      <w:lvlText w:val="%2)"/>
      <w:lvlJc w:val="left"/>
      <w:pPr>
        <w:ind w:left="720" w:hanging="360"/>
      </w:pPr>
    </w:lvl>
    <w:lvl w:ilvl="2">
      <w:start w:val="1"/>
      <w:numFmt w:val="lowerLetter"/>
      <w:lvlText w:val="%3."/>
      <w:lvlJc w:val="left"/>
      <w:pPr>
        <w:ind w:left="928" w:hanging="360"/>
      </w:pPr>
      <w:rPr>
        <w:b w:val="0"/>
      </w:rPr>
    </w:lvl>
    <w:lvl w:ilvl="3">
      <w:start w:val="1"/>
      <w:numFmt w:val="lowerLetter"/>
      <w:lvlText w:val="%4.)"/>
      <w:lvlJc w:val="left"/>
      <w:pPr>
        <w:ind w:left="1495" w:hanging="360"/>
      </w:pPr>
      <w:rPr>
        <w:b w:val="0"/>
      </w:rPr>
    </w:lvl>
    <w:lvl w:ilvl="4">
      <w:start w:val="1"/>
      <w:numFmt w:val="decimal"/>
      <w:lvlText w:val="%5."/>
      <w:lvlJc w:val="left"/>
      <w:pPr>
        <w:ind w:left="1800" w:hanging="360"/>
      </w:pPr>
    </w:lvl>
    <w:lvl w:ilvl="5">
      <w:start w:val="1"/>
      <w:numFmt w:val="none"/>
      <w:lvlText w:val="(%6)"/>
      <w:lvlJc w:val="left"/>
      <w:pPr>
        <w:ind w:left="2160" w:hanging="360"/>
      </w:pPr>
    </w:lvl>
    <w:lvl w:ilvl="6">
      <w:start w:val="1"/>
      <w:numFmt w:val="none"/>
      <w:lvlText w:val="%7."/>
      <w:lvlJc w:val="left"/>
      <w:pPr>
        <w:ind w:left="2520" w:hanging="360"/>
      </w:pPr>
    </w:lvl>
    <w:lvl w:ilvl="7">
      <w:start w:val="1"/>
      <w:numFmt w:val="none"/>
      <w:lvlText w:val="%8."/>
      <w:lvlJc w:val="left"/>
      <w:pPr>
        <w:ind w:left="2880" w:hanging="360"/>
      </w:pPr>
    </w:lvl>
    <w:lvl w:ilvl="8">
      <w:start w:val="1"/>
      <w:numFmt w:val="none"/>
      <w:lvlText w:val="%9."/>
      <w:lvlJc w:val="left"/>
      <w:pPr>
        <w:ind w:left="3240" w:hanging="360"/>
      </w:pPr>
    </w:lvl>
  </w:abstractNum>
  <w:abstractNum w:abstractNumId="16" w15:restartNumberingAfterBreak="0">
    <w:nsid w:val="3FF8520F"/>
    <w:multiLevelType w:val="multilevel"/>
    <w:tmpl w:val="1F66E066"/>
    <w:lvl w:ilvl="0">
      <w:start w:val="1"/>
      <w:numFmt w:val="ordinal"/>
      <w:lvlText w:val="%1"/>
      <w:lvlJc w:val="left"/>
      <w:pPr>
        <w:ind w:left="360" w:hanging="360"/>
      </w:pPr>
      <w:rPr>
        <w:b/>
      </w:rPr>
    </w:lvl>
    <w:lvl w:ilvl="1">
      <w:start w:val="1"/>
      <w:numFmt w:val="decimal"/>
      <w:lvlText w:val="%2)"/>
      <w:lvlJc w:val="left"/>
      <w:pPr>
        <w:ind w:left="786" w:hanging="360"/>
      </w:pPr>
    </w:lvl>
    <w:lvl w:ilvl="2">
      <w:start w:val="1"/>
      <w:numFmt w:val="lowerLetter"/>
      <w:lvlText w:val="%3."/>
      <w:lvlJc w:val="left"/>
      <w:pPr>
        <w:ind w:left="928" w:hanging="360"/>
      </w:pPr>
      <w:rPr>
        <w:b w:val="0"/>
      </w:rPr>
    </w:lvl>
    <w:lvl w:ilvl="3">
      <w:start w:val="1"/>
      <w:numFmt w:val="lowerLetter"/>
      <w:lvlText w:val="%4.)"/>
      <w:lvlJc w:val="left"/>
      <w:pPr>
        <w:ind w:left="1495" w:hanging="360"/>
      </w:pPr>
      <w:rPr>
        <w:b w:val="0"/>
      </w:rPr>
    </w:lvl>
    <w:lvl w:ilvl="4">
      <w:start w:val="1"/>
      <w:numFmt w:val="decimal"/>
      <w:lvlText w:val="%5."/>
      <w:lvlJc w:val="left"/>
      <w:pPr>
        <w:ind w:left="1800" w:hanging="360"/>
      </w:pPr>
    </w:lvl>
    <w:lvl w:ilvl="5">
      <w:start w:val="1"/>
      <w:numFmt w:val="none"/>
      <w:lvlText w:val="(%6)"/>
      <w:lvlJc w:val="left"/>
      <w:pPr>
        <w:ind w:left="2160" w:hanging="360"/>
      </w:pPr>
    </w:lvl>
    <w:lvl w:ilvl="6">
      <w:start w:val="1"/>
      <w:numFmt w:val="none"/>
      <w:lvlText w:val="%7."/>
      <w:lvlJc w:val="left"/>
      <w:pPr>
        <w:ind w:left="2520" w:hanging="360"/>
      </w:pPr>
    </w:lvl>
    <w:lvl w:ilvl="7">
      <w:start w:val="1"/>
      <w:numFmt w:val="none"/>
      <w:lvlText w:val="%8."/>
      <w:lvlJc w:val="left"/>
      <w:pPr>
        <w:ind w:left="2880" w:hanging="360"/>
      </w:pPr>
    </w:lvl>
    <w:lvl w:ilvl="8">
      <w:start w:val="1"/>
      <w:numFmt w:val="none"/>
      <w:lvlText w:val="%9."/>
      <w:lvlJc w:val="left"/>
      <w:pPr>
        <w:ind w:left="3240" w:hanging="360"/>
      </w:pPr>
    </w:lvl>
  </w:abstractNum>
  <w:abstractNum w:abstractNumId="17" w15:restartNumberingAfterBreak="0">
    <w:nsid w:val="43782838"/>
    <w:multiLevelType w:val="hybridMultilevel"/>
    <w:tmpl w:val="63F4DC3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44511453"/>
    <w:multiLevelType w:val="multilevel"/>
    <w:tmpl w:val="38F69F2C"/>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5399" w:hanging="720"/>
      </w:pPr>
      <w:rPr>
        <w:b w:val="0"/>
        <w:bCs w:val="0"/>
        <w:i w:val="0"/>
        <w:iCs w:val="0"/>
        <w:caps w:val="0"/>
        <w:smallCaps w:val="0"/>
        <w:strike w:val="0"/>
        <w:dstrike w:val="0"/>
        <w:outline w:val="0"/>
        <w:shadow w:val="0"/>
        <w:emboss w:val="0"/>
        <w:imprint w:val="0"/>
        <w:vanish w:val="0"/>
        <w:webHidden w:val="0"/>
        <w:spacing w:val="0"/>
        <w:kern w:val="0"/>
        <w:position w:val="0"/>
        <w:sz w:val="24"/>
        <w:szCs w:val="24"/>
        <w:u w:val="none"/>
        <w:effect w:val="none"/>
        <w:vertAlign w:val="baseline"/>
        <w:specVanish w:val="0"/>
      </w:rPr>
    </w:lvl>
    <w:lvl w:ilvl="3">
      <w:start w:val="1"/>
      <w:numFmt w:val="decimal"/>
      <w:pStyle w:val="Nagwek4"/>
      <w:lvlText w:val="%1.%2.%3.%4"/>
      <w:lvlJc w:val="left"/>
      <w:pPr>
        <w:ind w:left="864" w:hanging="864"/>
      </w:pPr>
    </w:lvl>
    <w:lvl w:ilvl="4">
      <w:start w:val="1"/>
      <w:numFmt w:val="decimal"/>
      <w:pStyle w:val="Nagwek5"/>
      <w:lvlText w:val="%1.%2.%3.%4.%5"/>
      <w:lvlJc w:val="left"/>
      <w:pPr>
        <w:ind w:left="4269"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9" w15:restartNumberingAfterBreak="0">
    <w:nsid w:val="45690712"/>
    <w:multiLevelType w:val="hybridMultilevel"/>
    <w:tmpl w:val="B630F75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6B66D88"/>
    <w:multiLevelType w:val="hybridMultilevel"/>
    <w:tmpl w:val="C0249B5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7C75C28"/>
    <w:multiLevelType w:val="multilevel"/>
    <w:tmpl w:val="1F66E066"/>
    <w:lvl w:ilvl="0">
      <w:start w:val="1"/>
      <w:numFmt w:val="ordinal"/>
      <w:lvlText w:val="%1"/>
      <w:lvlJc w:val="left"/>
      <w:pPr>
        <w:ind w:left="360" w:hanging="360"/>
      </w:pPr>
      <w:rPr>
        <w:b/>
      </w:rPr>
    </w:lvl>
    <w:lvl w:ilvl="1">
      <w:start w:val="1"/>
      <w:numFmt w:val="decimal"/>
      <w:lvlText w:val="%2)"/>
      <w:lvlJc w:val="left"/>
      <w:pPr>
        <w:ind w:left="720" w:hanging="360"/>
      </w:pPr>
    </w:lvl>
    <w:lvl w:ilvl="2">
      <w:start w:val="1"/>
      <w:numFmt w:val="lowerLetter"/>
      <w:lvlText w:val="%3."/>
      <w:lvlJc w:val="left"/>
      <w:pPr>
        <w:ind w:left="928" w:hanging="360"/>
      </w:pPr>
      <w:rPr>
        <w:b w:val="0"/>
      </w:rPr>
    </w:lvl>
    <w:lvl w:ilvl="3">
      <w:start w:val="1"/>
      <w:numFmt w:val="lowerLetter"/>
      <w:lvlText w:val="%4.)"/>
      <w:lvlJc w:val="left"/>
      <w:pPr>
        <w:ind w:left="1495" w:hanging="360"/>
      </w:pPr>
      <w:rPr>
        <w:b w:val="0"/>
      </w:rPr>
    </w:lvl>
    <w:lvl w:ilvl="4">
      <w:start w:val="1"/>
      <w:numFmt w:val="decimal"/>
      <w:lvlText w:val="%5."/>
      <w:lvlJc w:val="left"/>
      <w:pPr>
        <w:ind w:left="1800" w:hanging="360"/>
      </w:pPr>
    </w:lvl>
    <w:lvl w:ilvl="5">
      <w:start w:val="1"/>
      <w:numFmt w:val="none"/>
      <w:lvlText w:val="(%6)"/>
      <w:lvlJc w:val="left"/>
      <w:pPr>
        <w:ind w:left="2160" w:hanging="360"/>
      </w:pPr>
    </w:lvl>
    <w:lvl w:ilvl="6">
      <w:start w:val="1"/>
      <w:numFmt w:val="none"/>
      <w:lvlText w:val="%7."/>
      <w:lvlJc w:val="left"/>
      <w:pPr>
        <w:ind w:left="2520" w:hanging="360"/>
      </w:pPr>
    </w:lvl>
    <w:lvl w:ilvl="7">
      <w:start w:val="1"/>
      <w:numFmt w:val="none"/>
      <w:lvlText w:val="%8."/>
      <w:lvlJc w:val="left"/>
      <w:pPr>
        <w:ind w:left="2880" w:hanging="360"/>
      </w:pPr>
    </w:lvl>
    <w:lvl w:ilvl="8">
      <w:start w:val="1"/>
      <w:numFmt w:val="none"/>
      <w:lvlText w:val="%9."/>
      <w:lvlJc w:val="left"/>
      <w:pPr>
        <w:ind w:left="3240" w:hanging="360"/>
      </w:pPr>
    </w:lvl>
  </w:abstractNum>
  <w:abstractNum w:abstractNumId="22" w15:restartNumberingAfterBreak="0">
    <w:nsid w:val="4BF2545F"/>
    <w:multiLevelType w:val="hybridMultilevel"/>
    <w:tmpl w:val="EAA2D86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4DB307EE"/>
    <w:multiLevelType w:val="hybridMultilevel"/>
    <w:tmpl w:val="C0249B5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F5A75BB"/>
    <w:multiLevelType w:val="hybridMultilevel"/>
    <w:tmpl w:val="CE2CE93C"/>
    <w:lvl w:ilvl="0" w:tplc="7F7E61F4">
      <w:numFmt w:val="bullet"/>
      <w:lvlText w:val="•"/>
      <w:lvlJc w:val="left"/>
      <w:pPr>
        <w:ind w:left="1178" w:hanging="705"/>
      </w:pPr>
      <w:rPr>
        <w:rFonts w:ascii="Calibri" w:eastAsia="Times New Roman"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520E1FA1"/>
    <w:multiLevelType w:val="hybridMultilevel"/>
    <w:tmpl w:val="1A80F4AE"/>
    <w:lvl w:ilvl="0" w:tplc="7F7E61F4">
      <w:numFmt w:val="bullet"/>
      <w:lvlText w:val="•"/>
      <w:lvlJc w:val="left"/>
      <w:pPr>
        <w:ind w:left="1178" w:hanging="705"/>
      </w:pPr>
      <w:rPr>
        <w:rFonts w:ascii="Calibri" w:eastAsia="Times New Roman" w:hAnsi="Calibri" w:cs="Calibri" w:hint="default"/>
      </w:rPr>
    </w:lvl>
    <w:lvl w:ilvl="1" w:tplc="04150003">
      <w:start w:val="1"/>
      <w:numFmt w:val="bullet"/>
      <w:lvlText w:val="o"/>
      <w:lvlJc w:val="left"/>
      <w:pPr>
        <w:ind w:left="1553" w:hanging="360"/>
      </w:pPr>
      <w:rPr>
        <w:rFonts w:ascii="Courier New" w:hAnsi="Courier New" w:cs="Courier New" w:hint="default"/>
      </w:rPr>
    </w:lvl>
    <w:lvl w:ilvl="2" w:tplc="04150005">
      <w:start w:val="1"/>
      <w:numFmt w:val="bullet"/>
      <w:lvlText w:val=""/>
      <w:lvlJc w:val="left"/>
      <w:pPr>
        <w:ind w:left="2273" w:hanging="360"/>
      </w:pPr>
      <w:rPr>
        <w:rFonts w:ascii="Wingdings" w:hAnsi="Wingdings" w:hint="default"/>
      </w:rPr>
    </w:lvl>
    <w:lvl w:ilvl="3" w:tplc="04150001">
      <w:start w:val="1"/>
      <w:numFmt w:val="bullet"/>
      <w:lvlText w:val=""/>
      <w:lvlJc w:val="left"/>
      <w:pPr>
        <w:ind w:left="2993" w:hanging="360"/>
      </w:pPr>
      <w:rPr>
        <w:rFonts w:ascii="Symbol" w:hAnsi="Symbol" w:hint="default"/>
      </w:rPr>
    </w:lvl>
    <w:lvl w:ilvl="4" w:tplc="04150003">
      <w:start w:val="1"/>
      <w:numFmt w:val="bullet"/>
      <w:lvlText w:val="o"/>
      <w:lvlJc w:val="left"/>
      <w:pPr>
        <w:ind w:left="3713" w:hanging="360"/>
      </w:pPr>
      <w:rPr>
        <w:rFonts w:ascii="Courier New" w:hAnsi="Courier New" w:cs="Courier New" w:hint="default"/>
      </w:rPr>
    </w:lvl>
    <w:lvl w:ilvl="5" w:tplc="04150005">
      <w:start w:val="1"/>
      <w:numFmt w:val="bullet"/>
      <w:lvlText w:val=""/>
      <w:lvlJc w:val="left"/>
      <w:pPr>
        <w:ind w:left="4433" w:hanging="360"/>
      </w:pPr>
      <w:rPr>
        <w:rFonts w:ascii="Wingdings" w:hAnsi="Wingdings" w:hint="default"/>
      </w:rPr>
    </w:lvl>
    <w:lvl w:ilvl="6" w:tplc="04150001">
      <w:start w:val="1"/>
      <w:numFmt w:val="bullet"/>
      <w:lvlText w:val=""/>
      <w:lvlJc w:val="left"/>
      <w:pPr>
        <w:ind w:left="5153" w:hanging="360"/>
      </w:pPr>
      <w:rPr>
        <w:rFonts w:ascii="Symbol" w:hAnsi="Symbol" w:hint="default"/>
      </w:rPr>
    </w:lvl>
    <w:lvl w:ilvl="7" w:tplc="04150003">
      <w:start w:val="1"/>
      <w:numFmt w:val="bullet"/>
      <w:lvlText w:val="o"/>
      <w:lvlJc w:val="left"/>
      <w:pPr>
        <w:ind w:left="5873" w:hanging="360"/>
      </w:pPr>
      <w:rPr>
        <w:rFonts w:ascii="Courier New" w:hAnsi="Courier New" w:cs="Courier New" w:hint="default"/>
      </w:rPr>
    </w:lvl>
    <w:lvl w:ilvl="8" w:tplc="04150005">
      <w:start w:val="1"/>
      <w:numFmt w:val="bullet"/>
      <w:lvlText w:val=""/>
      <w:lvlJc w:val="left"/>
      <w:pPr>
        <w:ind w:left="6593" w:hanging="360"/>
      </w:pPr>
      <w:rPr>
        <w:rFonts w:ascii="Wingdings" w:hAnsi="Wingdings" w:hint="default"/>
      </w:rPr>
    </w:lvl>
  </w:abstractNum>
  <w:abstractNum w:abstractNumId="26" w15:restartNumberingAfterBreak="0">
    <w:nsid w:val="52194E3E"/>
    <w:multiLevelType w:val="multilevel"/>
    <w:tmpl w:val="16CE279E"/>
    <w:lvl w:ilvl="0">
      <w:start w:val="1"/>
      <w:numFmt w:val="ordinal"/>
      <w:lvlText w:val="%1"/>
      <w:lvlJc w:val="left"/>
      <w:pPr>
        <w:ind w:left="360" w:hanging="360"/>
      </w:pPr>
      <w:rPr>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b w:val="0"/>
      </w:rPr>
    </w:lvl>
    <w:lvl w:ilvl="3">
      <w:start w:val="1"/>
      <w:numFmt w:val="lowerLetter"/>
      <w:lvlText w:val="%4.)"/>
      <w:lvlJc w:val="left"/>
      <w:pPr>
        <w:ind w:left="1495" w:hanging="360"/>
      </w:pPr>
      <w:rPr>
        <w:b w:val="0"/>
      </w:rPr>
    </w:lvl>
    <w:lvl w:ilvl="4">
      <w:start w:val="1"/>
      <w:numFmt w:val="decimal"/>
      <w:lvlText w:val="%5."/>
      <w:lvlJc w:val="left"/>
      <w:pPr>
        <w:ind w:left="1800" w:hanging="360"/>
      </w:pPr>
    </w:lvl>
    <w:lvl w:ilvl="5">
      <w:start w:val="1"/>
      <w:numFmt w:val="none"/>
      <w:lvlText w:val="(%6)"/>
      <w:lvlJc w:val="left"/>
      <w:pPr>
        <w:ind w:left="2160" w:hanging="360"/>
      </w:pPr>
    </w:lvl>
    <w:lvl w:ilvl="6">
      <w:start w:val="1"/>
      <w:numFmt w:val="none"/>
      <w:lvlText w:val="%7."/>
      <w:lvlJc w:val="left"/>
      <w:pPr>
        <w:ind w:left="2520" w:hanging="360"/>
      </w:pPr>
    </w:lvl>
    <w:lvl w:ilvl="7">
      <w:start w:val="1"/>
      <w:numFmt w:val="none"/>
      <w:lvlText w:val="%8."/>
      <w:lvlJc w:val="left"/>
      <w:pPr>
        <w:ind w:left="2880" w:hanging="360"/>
      </w:pPr>
    </w:lvl>
    <w:lvl w:ilvl="8">
      <w:start w:val="1"/>
      <w:numFmt w:val="none"/>
      <w:lvlText w:val="%9."/>
      <w:lvlJc w:val="left"/>
      <w:pPr>
        <w:ind w:left="3240" w:hanging="360"/>
      </w:pPr>
    </w:lvl>
  </w:abstractNum>
  <w:abstractNum w:abstractNumId="27" w15:restartNumberingAfterBreak="0">
    <w:nsid w:val="58C4190D"/>
    <w:multiLevelType w:val="hybridMultilevel"/>
    <w:tmpl w:val="7AB4E3A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BD93AC8"/>
    <w:multiLevelType w:val="hybridMultilevel"/>
    <w:tmpl w:val="11A8DBC8"/>
    <w:lvl w:ilvl="0" w:tplc="17AEE988">
      <w:start w:val="1"/>
      <w:numFmt w:val="bullet"/>
      <w:lvlText w:val=""/>
      <w:lvlJc w:val="left"/>
      <w:pPr>
        <w:ind w:left="720" w:hanging="360"/>
      </w:pPr>
      <w:rPr>
        <w:rFonts w:ascii="Symbol" w:hAnsi="Symbol" w:hint="default"/>
      </w:rPr>
    </w:lvl>
    <w:lvl w:ilvl="1" w:tplc="90E2BC22">
      <w:start w:val="1"/>
      <w:numFmt w:val="bullet"/>
      <w:lvlText w:val="o"/>
      <w:lvlJc w:val="left"/>
      <w:pPr>
        <w:ind w:left="1440" w:hanging="360"/>
      </w:pPr>
      <w:rPr>
        <w:rFonts w:ascii="Courier New" w:hAnsi="Courier New" w:hint="default"/>
      </w:rPr>
    </w:lvl>
    <w:lvl w:ilvl="2" w:tplc="FB220C32">
      <w:start w:val="1"/>
      <w:numFmt w:val="bullet"/>
      <w:lvlText w:val=""/>
      <w:lvlJc w:val="left"/>
      <w:pPr>
        <w:ind w:left="2160" w:hanging="360"/>
      </w:pPr>
      <w:rPr>
        <w:rFonts w:ascii="Wingdings" w:hAnsi="Wingdings" w:hint="default"/>
      </w:rPr>
    </w:lvl>
    <w:lvl w:ilvl="3" w:tplc="29F28EF6">
      <w:start w:val="1"/>
      <w:numFmt w:val="bullet"/>
      <w:lvlText w:val=""/>
      <w:lvlJc w:val="left"/>
      <w:pPr>
        <w:ind w:left="2880" w:hanging="360"/>
      </w:pPr>
      <w:rPr>
        <w:rFonts w:ascii="Symbol" w:hAnsi="Symbol" w:hint="default"/>
      </w:rPr>
    </w:lvl>
    <w:lvl w:ilvl="4" w:tplc="F16453FE">
      <w:start w:val="1"/>
      <w:numFmt w:val="bullet"/>
      <w:lvlText w:val="o"/>
      <w:lvlJc w:val="left"/>
      <w:pPr>
        <w:ind w:left="3600" w:hanging="360"/>
      </w:pPr>
      <w:rPr>
        <w:rFonts w:ascii="Courier New" w:hAnsi="Courier New" w:hint="default"/>
      </w:rPr>
    </w:lvl>
    <w:lvl w:ilvl="5" w:tplc="CDE0904E">
      <w:start w:val="1"/>
      <w:numFmt w:val="bullet"/>
      <w:lvlText w:val=""/>
      <w:lvlJc w:val="left"/>
      <w:pPr>
        <w:ind w:left="4320" w:hanging="360"/>
      </w:pPr>
      <w:rPr>
        <w:rFonts w:ascii="Wingdings" w:hAnsi="Wingdings" w:hint="default"/>
      </w:rPr>
    </w:lvl>
    <w:lvl w:ilvl="6" w:tplc="9BEC1B34">
      <w:start w:val="1"/>
      <w:numFmt w:val="bullet"/>
      <w:lvlText w:val=""/>
      <w:lvlJc w:val="left"/>
      <w:pPr>
        <w:ind w:left="5040" w:hanging="360"/>
      </w:pPr>
      <w:rPr>
        <w:rFonts w:ascii="Symbol" w:hAnsi="Symbol" w:hint="default"/>
      </w:rPr>
    </w:lvl>
    <w:lvl w:ilvl="7" w:tplc="EFE0F7A2">
      <w:start w:val="1"/>
      <w:numFmt w:val="bullet"/>
      <w:lvlText w:val="o"/>
      <w:lvlJc w:val="left"/>
      <w:pPr>
        <w:ind w:left="5760" w:hanging="360"/>
      </w:pPr>
      <w:rPr>
        <w:rFonts w:ascii="Courier New" w:hAnsi="Courier New" w:hint="default"/>
      </w:rPr>
    </w:lvl>
    <w:lvl w:ilvl="8" w:tplc="9656D852">
      <w:start w:val="1"/>
      <w:numFmt w:val="bullet"/>
      <w:lvlText w:val=""/>
      <w:lvlJc w:val="left"/>
      <w:pPr>
        <w:ind w:left="6480" w:hanging="360"/>
      </w:pPr>
      <w:rPr>
        <w:rFonts w:ascii="Wingdings" w:hAnsi="Wingdings" w:hint="default"/>
      </w:rPr>
    </w:lvl>
  </w:abstractNum>
  <w:abstractNum w:abstractNumId="29" w15:restartNumberingAfterBreak="0">
    <w:nsid w:val="5DE3074E"/>
    <w:multiLevelType w:val="hybridMultilevel"/>
    <w:tmpl w:val="1E72631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4AB4CD7"/>
    <w:multiLevelType w:val="hybridMultilevel"/>
    <w:tmpl w:val="4CB415A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6AD83EDB"/>
    <w:multiLevelType w:val="hybridMultilevel"/>
    <w:tmpl w:val="15BE71D8"/>
    <w:lvl w:ilvl="0" w:tplc="8E98BF96">
      <w:numFmt w:val="bullet"/>
      <w:lvlText w:val="•"/>
      <w:lvlJc w:val="left"/>
      <w:pPr>
        <w:ind w:left="1065" w:hanging="705"/>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6C2929CC"/>
    <w:multiLevelType w:val="hybridMultilevel"/>
    <w:tmpl w:val="5B32F4C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ED64F92"/>
    <w:multiLevelType w:val="hybridMultilevel"/>
    <w:tmpl w:val="C27C939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72160FB6"/>
    <w:multiLevelType w:val="hybridMultilevel"/>
    <w:tmpl w:val="558AF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6446A4A"/>
    <w:multiLevelType w:val="hybridMultilevel"/>
    <w:tmpl w:val="1E72631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78E5585"/>
    <w:multiLevelType w:val="multilevel"/>
    <w:tmpl w:val="1F66E066"/>
    <w:lvl w:ilvl="0">
      <w:start w:val="1"/>
      <w:numFmt w:val="ordinal"/>
      <w:lvlText w:val="%1"/>
      <w:lvlJc w:val="left"/>
      <w:pPr>
        <w:ind w:left="360" w:hanging="360"/>
      </w:pPr>
      <w:rPr>
        <w:b/>
      </w:rPr>
    </w:lvl>
    <w:lvl w:ilvl="1">
      <w:start w:val="1"/>
      <w:numFmt w:val="decimal"/>
      <w:lvlText w:val="%2)"/>
      <w:lvlJc w:val="left"/>
      <w:pPr>
        <w:ind w:left="720" w:hanging="360"/>
      </w:pPr>
    </w:lvl>
    <w:lvl w:ilvl="2">
      <w:start w:val="1"/>
      <w:numFmt w:val="lowerLetter"/>
      <w:lvlText w:val="%3."/>
      <w:lvlJc w:val="left"/>
      <w:pPr>
        <w:ind w:left="928" w:hanging="360"/>
      </w:pPr>
      <w:rPr>
        <w:b w:val="0"/>
      </w:rPr>
    </w:lvl>
    <w:lvl w:ilvl="3">
      <w:start w:val="1"/>
      <w:numFmt w:val="lowerLetter"/>
      <w:lvlText w:val="%4.)"/>
      <w:lvlJc w:val="left"/>
      <w:pPr>
        <w:ind w:left="1495" w:hanging="360"/>
      </w:pPr>
      <w:rPr>
        <w:b w:val="0"/>
      </w:rPr>
    </w:lvl>
    <w:lvl w:ilvl="4">
      <w:start w:val="1"/>
      <w:numFmt w:val="decimal"/>
      <w:lvlText w:val="%5."/>
      <w:lvlJc w:val="left"/>
      <w:pPr>
        <w:ind w:left="1800" w:hanging="360"/>
      </w:pPr>
    </w:lvl>
    <w:lvl w:ilvl="5">
      <w:start w:val="1"/>
      <w:numFmt w:val="none"/>
      <w:lvlText w:val="(%6)"/>
      <w:lvlJc w:val="left"/>
      <w:pPr>
        <w:ind w:left="2160" w:hanging="360"/>
      </w:pPr>
    </w:lvl>
    <w:lvl w:ilvl="6">
      <w:start w:val="1"/>
      <w:numFmt w:val="none"/>
      <w:lvlText w:val="%7."/>
      <w:lvlJc w:val="left"/>
      <w:pPr>
        <w:ind w:left="2520" w:hanging="360"/>
      </w:pPr>
    </w:lvl>
    <w:lvl w:ilvl="7">
      <w:start w:val="1"/>
      <w:numFmt w:val="none"/>
      <w:lvlText w:val="%8."/>
      <w:lvlJc w:val="left"/>
      <w:pPr>
        <w:ind w:left="2880" w:hanging="360"/>
      </w:pPr>
    </w:lvl>
    <w:lvl w:ilvl="8">
      <w:start w:val="1"/>
      <w:numFmt w:val="none"/>
      <w:lvlText w:val="%9."/>
      <w:lvlJc w:val="left"/>
      <w:pPr>
        <w:ind w:left="3240" w:hanging="360"/>
      </w:pPr>
    </w:lvl>
  </w:abstractNum>
  <w:num w:numId="1" w16cid:durableId="3390474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1003636">
    <w:abstractNumId w:val="22"/>
  </w:num>
  <w:num w:numId="3" w16cid:durableId="1416169299">
    <w:abstractNumId w:val="11"/>
  </w:num>
  <w:num w:numId="4" w16cid:durableId="221721442">
    <w:abstractNumId w:val="31"/>
  </w:num>
  <w:num w:numId="5" w16cid:durableId="13741861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5720742">
    <w:abstractNumId w:val="6"/>
    <w:lvlOverride w:ilvl="0">
      <w:startOverride w:val="1"/>
    </w:lvlOverride>
    <w:lvlOverride w:ilvl="1"/>
    <w:lvlOverride w:ilvl="2"/>
    <w:lvlOverride w:ilvl="3"/>
    <w:lvlOverride w:ilvl="4"/>
    <w:lvlOverride w:ilvl="5"/>
    <w:lvlOverride w:ilvl="6"/>
    <w:lvlOverride w:ilvl="7"/>
    <w:lvlOverride w:ilvl="8"/>
  </w:num>
  <w:num w:numId="7" w16cid:durableId="14476266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74522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020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60708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67108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81793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92653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96962762">
    <w:abstractNumId w:val="25"/>
  </w:num>
  <w:num w:numId="15" w16cid:durableId="2808396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78558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32863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3330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53045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13054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518975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75282424">
    <w:abstractNumId w:val="9"/>
  </w:num>
  <w:num w:numId="23" w16cid:durableId="288055586">
    <w:abstractNumId w:val="5"/>
  </w:num>
  <w:num w:numId="24" w16cid:durableId="1040282960">
    <w:abstractNumId w:val="33"/>
  </w:num>
  <w:num w:numId="25" w16cid:durableId="446198872">
    <w:abstractNumId w:val="8"/>
  </w:num>
  <w:num w:numId="26" w16cid:durableId="1464081391">
    <w:abstractNumId w:val="30"/>
  </w:num>
  <w:num w:numId="27" w16cid:durableId="1958096013">
    <w:abstractNumId w:val="24"/>
  </w:num>
  <w:num w:numId="28" w16cid:durableId="5003128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6276313">
    <w:abstractNumId w:val="4"/>
  </w:num>
  <w:num w:numId="30" w16cid:durableId="7399885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664009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924943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376056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99188646">
    <w:abstractNumId w:val="12"/>
  </w:num>
  <w:num w:numId="35" w16cid:durableId="7493510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04268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3640870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EC3"/>
    <w:rsid w:val="00015772"/>
    <w:rsid w:val="00072681"/>
    <w:rsid w:val="000846D4"/>
    <w:rsid w:val="00090ABE"/>
    <w:rsid w:val="000D4706"/>
    <w:rsid w:val="000F77CF"/>
    <w:rsid w:val="00110D40"/>
    <w:rsid w:val="00113AA1"/>
    <w:rsid w:val="001926EE"/>
    <w:rsid w:val="001F1676"/>
    <w:rsid w:val="00227939"/>
    <w:rsid w:val="0024486F"/>
    <w:rsid w:val="00246E0D"/>
    <w:rsid w:val="00252F00"/>
    <w:rsid w:val="002B7908"/>
    <w:rsid w:val="002D5994"/>
    <w:rsid w:val="002F286A"/>
    <w:rsid w:val="00377653"/>
    <w:rsid w:val="003B5B5C"/>
    <w:rsid w:val="003C5793"/>
    <w:rsid w:val="00426B33"/>
    <w:rsid w:val="00465DB7"/>
    <w:rsid w:val="004B3901"/>
    <w:rsid w:val="004C33A4"/>
    <w:rsid w:val="004E128F"/>
    <w:rsid w:val="0052797F"/>
    <w:rsid w:val="00584A91"/>
    <w:rsid w:val="00611742"/>
    <w:rsid w:val="00616809"/>
    <w:rsid w:val="00623628"/>
    <w:rsid w:val="006665AF"/>
    <w:rsid w:val="00687F8A"/>
    <w:rsid w:val="006C6154"/>
    <w:rsid w:val="00786221"/>
    <w:rsid w:val="00792D30"/>
    <w:rsid w:val="007C7B9C"/>
    <w:rsid w:val="007D3497"/>
    <w:rsid w:val="007D6F96"/>
    <w:rsid w:val="007E5EE8"/>
    <w:rsid w:val="007F6FDF"/>
    <w:rsid w:val="00824EFD"/>
    <w:rsid w:val="00887333"/>
    <w:rsid w:val="009044E3"/>
    <w:rsid w:val="009A04C8"/>
    <w:rsid w:val="009C2692"/>
    <w:rsid w:val="009E546A"/>
    <w:rsid w:val="00A00878"/>
    <w:rsid w:val="00A60EC3"/>
    <w:rsid w:val="00B63392"/>
    <w:rsid w:val="00B94923"/>
    <w:rsid w:val="00CB5C37"/>
    <w:rsid w:val="00DD3239"/>
    <w:rsid w:val="00DE4DD8"/>
    <w:rsid w:val="00EE0CF1"/>
    <w:rsid w:val="00F3640C"/>
    <w:rsid w:val="00F74A1D"/>
    <w:rsid w:val="00F8297B"/>
    <w:rsid w:val="00FD59E0"/>
    <w:rsid w:val="00FF2C9E"/>
    <w:rsid w:val="0199E2FC"/>
    <w:rsid w:val="0306BCA2"/>
    <w:rsid w:val="1B2A2FD8"/>
    <w:rsid w:val="2A03C99D"/>
    <w:rsid w:val="2CCD8F26"/>
    <w:rsid w:val="309E3A6E"/>
    <w:rsid w:val="412DE25A"/>
    <w:rsid w:val="42C9B2BB"/>
    <w:rsid w:val="4D1A3EF8"/>
    <w:rsid w:val="4FC4F48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E1F87"/>
  <w15:chartTrackingRefBased/>
  <w15:docId w15:val="{A7FF591B-342F-4F3F-BD41-8236BC16D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60EC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9"/>
    <w:qFormat/>
    <w:rsid w:val="00A60EC3"/>
    <w:pPr>
      <w:keepNext/>
      <w:keepLines/>
      <w:numPr>
        <w:numId w:val="1"/>
      </w:numPr>
      <w:spacing w:before="240"/>
      <w:outlineLvl w:val="0"/>
    </w:pPr>
    <w:rPr>
      <w:rFonts w:ascii="Calibri Light" w:hAnsi="Calibri Light" w:cs="Calibri Light"/>
      <w:color w:val="2E74B5"/>
      <w:sz w:val="32"/>
      <w:szCs w:val="32"/>
      <w:lang w:eastAsia="en-US"/>
    </w:rPr>
  </w:style>
  <w:style w:type="paragraph" w:styleId="Nagwek2">
    <w:name w:val="heading 2"/>
    <w:basedOn w:val="Normalny"/>
    <w:next w:val="Normalny"/>
    <w:link w:val="Nagwek2Znak"/>
    <w:uiPriority w:val="99"/>
    <w:semiHidden/>
    <w:unhideWhenUsed/>
    <w:qFormat/>
    <w:rsid w:val="00A60EC3"/>
    <w:pPr>
      <w:keepNext/>
      <w:keepLines/>
      <w:numPr>
        <w:ilvl w:val="1"/>
        <w:numId w:val="1"/>
      </w:numPr>
      <w:spacing w:before="40"/>
      <w:outlineLvl w:val="1"/>
    </w:pPr>
    <w:rPr>
      <w:rFonts w:ascii="Calibri Light" w:hAnsi="Calibri Light" w:cs="Calibri Light"/>
      <w:color w:val="2E74B5"/>
      <w:sz w:val="28"/>
      <w:szCs w:val="28"/>
      <w:lang w:eastAsia="en-US"/>
    </w:rPr>
  </w:style>
  <w:style w:type="paragraph" w:styleId="Nagwek3">
    <w:name w:val="heading 3"/>
    <w:basedOn w:val="Normalny"/>
    <w:next w:val="Normalny"/>
    <w:link w:val="Nagwek3Znak"/>
    <w:uiPriority w:val="99"/>
    <w:semiHidden/>
    <w:unhideWhenUsed/>
    <w:qFormat/>
    <w:rsid w:val="00A60EC3"/>
    <w:pPr>
      <w:keepNext/>
      <w:keepLines/>
      <w:numPr>
        <w:ilvl w:val="2"/>
        <w:numId w:val="1"/>
      </w:numPr>
      <w:spacing w:before="40"/>
      <w:jc w:val="both"/>
      <w:outlineLvl w:val="2"/>
    </w:pPr>
    <w:rPr>
      <w:rFonts w:ascii="Calibri" w:hAnsi="Calibri" w:cs="Calibri"/>
      <w:b/>
      <w:bCs/>
      <w:sz w:val="22"/>
      <w:szCs w:val="22"/>
      <w:lang w:eastAsia="en-US"/>
    </w:rPr>
  </w:style>
  <w:style w:type="paragraph" w:styleId="Nagwek4">
    <w:name w:val="heading 4"/>
    <w:basedOn w:val="Normalny"/>
    <w:next w:val="Normalny"/>
    <w:link w:val="Nagwek4Znak"/>
    <w:uiPriority w:val="99"/>
    <w:semiHidden/>
    <w:unhideWhenUsed/>
    <w:qFormat/>
    <w:rsid w:val="00A60EC3"/>
    <w:pPr>
      <w:keepNext/>
      <w:keepLines/>
      <w:numPr>
        <w:ilvl w:val="3"/>
        <w:numId w:val="1"/>
      </w:numPr>
      <w:spacing w:before="40"/>
      <w:outlineLvl w:val="3"/>
    </w:pPr>
    <w:rPr>
      <w:rFonts w:ascii="Calibri Light" w:hAnsi="Calibri Light" w:cs="Calibri Light"/>
      <w:i/>
      <w:iCs/>
      <w:color w:val="2E74B5"/>
      <w:lang w:eastAsia="en-US"/>
    </w:rPr>
  </w:style>
  <w:style w:type="paragraph" w:styleId="Nagwek5">
    <w:name w:val="heading 5"/>
    <w:basedOn w:val="Normalny"/>
    <w:next w:val="Normalny"/>
    <w:link w:val="Nagwek5Znak"/>
    <w:semiHidden/>
    <w:unhideWhenUsed/>
    <w:qFormat/>
    <w:rsid w:val="00A60EC3"/>
    <w:pPr>
      <w:keepNext/>
      <w:keepLines/>
      <w:numPr>
        <w:ilvl w:val="4"/>
        <w:numId w:val="1"/>
      </w:numPr>
      <w:spacing w:before="40"/>
      <w:outlineLvl w:val="4"/>
    </w:pPr>
    <w:rPr>
      <w:rFonts w:ascii="Calibri Light" w:hAnsi="Calibri Light" w:cs="Calibri Light"/>
      <w:color w:val="2E74B5"/>
      <w:lang w:eastAsia="en-US"/>
    </w:rPr>
  </w:style>
  <w:style w:type="paragraph" w:styleId="Nagwek6">
    <w:name w:val="heading 6"/>
    <w:basedOn w:val="Normalny"/>
    <w:next w:val="Normalny"/>
    <w:link w:val="Nagwek6Znak"/>
    <w:uiPriority w:val="99"/>
    <w:semiHidden/>
    <w:unhideWhenUsed/>
    <w:qFormat/>
    <w:rsid w:val="00A60EC3"/>
    <w:pPr>
      <w:keepNext/>
      <w:keepLines/>
      <w:numPr>
        <w:ilvl w:val="5"/>
        <w:numId w:val="1"/>
      </w:numPr>
      <w:spacing w:before="40"/>
      <w:outlineLvl w:val="5"/>
    </w:pPr>
    <w:rPr>
      <w:rFonts w:ascii="Calibri Light" w:hAnsi="Calibri Light" w:cs="Calibri Light"/>
      <w:color w:val="1F4D78"/>
      <w:lang w:eastAsia="en-US"/>
    </w:rPr>
  </w:style>
  <w:style w:type="paragraph" w:styleId="Nagwek7">
    <w:name w:val="heading 7"/>
    <w:basedOn w:val="Normalny"/>
    <w:next w:val="Normalny"/>
    <w:link w:val="Nagwek7Znak"/>
    <w:uiPriority w:val="99"/>
    <w:semiHidden/>
    <w:unhideWhenUsed/>
    <w:qFormat/>
    <w:rsid w:val="00A60EC3"/>
    <w:pPr>
      <w:keepNext/>
      <w:keepLines/>
      <w:numPr>
        <w:ilvl w:val="6"/>
        <w:numId w:val="1"/>
      </w:numPr>
      <w:spacing w:before="40"/>
      <w:outlineLvl w:val="6"/>
    </w:pPr>
    <w:rPr>
      <w:rFonts w:ascii="Calibri Light" w:hAnsi="Calibri Light" w:cs="Calibri Light"/>
      <w:i/>
      <w:iCs/>
      <w:color w:val="1F4D78"/>
    </w:rPr>
  </w:style>
  <w:style w:type="paragraph" w:styleId="Nagwek8">
    <w:name w:val="heading 8"/>
    <w:basedOn w:val="Normalny"/>
    <w:next w:val="Normalny"/>
    <w:link w:val="Nagwek8Znak"/>
    <w:uiPriority w:val="99"/>
    <w:semiHidden/>
    <w:unhideWhenUsed/>
    <w:qFormat/>
    <w:rsid w:val="00A60EC3"/>
    <w:pPr>
      <w:keepNext/>
      <w:keepLines/>
      <w:numPr>
        <w:ilvl w:val="7"/>
        <w:numId w:val="1"/>
      </w:numPr>
      <w:spacing w:before="40"/>
      <w:outlineLvl w:val="7"/>
    </w:pPr>
    <w:rPr>
      <w:rFonts w:ascii="Calibri Light" w:hAnsi="Calibri Light" w:cs="Calibri Light"/>
      <w:color w:val="272727"/>
      <w:sz w:val="21"/>
      <w:szCs w:val="21"/>
    </w:rPr>
  </w:style>
  <w:style w:type="paragraph" w:styleId="Nagwek9">
    <w:name w:val="heading 9"/>
    <w:basedOn w:val="Normalny"/>
    <w:next w:val="Normalny"/>
    <w:link w:val="Nagwek9Znak"/>
    <w:uiPriority w:val="99"/>
    <w:semiHidden/>
    <w:unhideWhenUsed/>
    <w:qFormat/>
    <w:rsid w:val="00A60EC3"/>
    <w:pPr>
      <w:keepNext/>
      <w:keepLines/>
      <w:numPr>
        <w:ilvl w:val="8"/>
        <w:numId w:val="1"/>
      </w:numPr>
      <w:spacing w:before="40"/>
      <w:outlineLvl w:val="8"/>
    </w:pPr>
    <w:rPr>
      <w:rFonts w:ascii="Calibri Light" w:hAnsi="Calibri Light" w:cs="Calibri Light"/>
      <w:i/>
      <w:iCs/>
      <w:color w:val="272727"/>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A60EC3"/>
    <w:rPr>
      <w:rFonts w:ascii="Calibri Light" w:eastAsia="Times New Roman" w:hAnsi="Calibri Light" w:cs="Calibri Light"/>
      <w:color w:val="2E74B5"/>
      <w:sz w:val="32"/>
      <w:szCs w:val="32"/>
    </w:rPr>
  </w:style>
  <w:style w:type="character" w:customStyle="1" w:styleId="Nagwek2Znak">
    <w:name w:val="Nagłówek 2 Znak"/>
    <w:basedOn w:val="Domylnaczcionkaakapitu"/>
    <w:link w:val="Nagwek2"/>
    <w:uiPriority w:val="99"/>
    <w:semiHidden/>
    <w:rsid w:val="00A60EC3"/>
    <w:rPr>
      <w:rFonts w:ascii="Calibri Light" w:eastAsia="Times New Roman" w:hAnsi="Calibri Light" w:cs="Calibri Light"/>
      <w:color w:val="2E74B5"/>
      <w:sz w:val="28"/>
      <w:szCs w:val="28"/>
    </w:rPr>
  </w:style>
  <w:style w:type="character" w:customStyle="1" w:styleId="Nagwek3Znak">
    <w:name w:val="Nagłówek 3 Znak"/>
    <w:basedOn w:val="Domylnaczcionkaakapitu"/>
    <w:link w:val="Nagwek3"/>
    <w:uiPriority w:val="99"/>
    <w:semiHidden/>
    <w:rsid w:val="00A60EC3"/>
    <w:rPr>
      <w:rFonts w:ascii="Calibri" w:eastAsia="Times New Roman" w:hAnsi="Calibri" w:cs="Calibri"/>
      <w:b/>
      <w:bCs/>
    </w:rPr>
  </w:style>
  <w:style w:type="character" w:customStyle="1" w:styleId="Nagwek4Znak">
    <w:name w:val="Nagłówek 4 Znak"/>
    <w:basedOn w:val="Domylnaczcionkaakapitu"/>
    <w:link w:val="Nagwek4"/>
    <w:uiPriority w:val="99"/>
    <w:semiHidden/>
    <w:rsid w:val="00A60EC3"/>
    <w:rPr>
      <w:rFonts w:ascii="Calibri Light" w:eastAsia="Times New Roman" w:hAnsi="Calibri Light" w:cs="Calibri Light"/>
      <w:i/>
      <w:iCs/>
      <w:color w:val="2E74B5"/>
      <w:sz w:val="24"/>
      <w:szCs w:val="24"/>
    </w:rPr>
  </w:style>
  <w:style w:type="character" w:customStyle="1" w:styleId="Nagwek5Znak">
    <w:name w:val="Nagłówek 5 Znak"/>
    <w:basedOn w:val="Domylnaczcionkaakapitu"/>
    <w:link w:val="Nagwek5"/>
    <w:semiHidden/>
    <w:rsid w:val="00A60EC3"/>
    <w:rPr>
      <w:rFonts w:ascii="Calibri Light" w:eastAsia="Times New Roman" w:hAnsi="Calibri Light" w:cs="Calibri Light"/>
      <w:color w:val="2E74B5"/>
      <w:sz w:val="24"/>
      <w:szCs w:val="24"/>
    </w:rPr>
  </w:style>
  <w:style w:type="character" w:customStyle="1" w:styleId="Nagwek6Znak">
    <w:name w:val="Nagłówek 6 Znak"/>
    <w:basedOn w:val="Domylnaczcionkaakapitu"/>
    <w:link w:val="Nagwek6"/>
    <w:uiPriority w:val="99"/>
    <w:semiHidden/>
    <w:rsid w:val="00A60EC3"/>
    <w:rPr>
      <w:rFonts w:ascii="Calibri Light" w:eastAsia="Times New Roman" w:hAnsi="Calibri Light" w:cs="Calibri Light"/>
      <w:color w:val="1F4D78"/>
      <w:sz w:val="24"/>
      <w:szCs w:val="24"/>
    </w:rPr>
  </w:style>
  <w:style w:type="character" w:customStyle="1" w:styleId="Nagwek7Znak">
    <w:name w:val="Nagłówek 7 Znak"/>
    <w:basedOn w:val="Domylnaczcionkaakapitu"/>
    <w:link w:val="Nagwek7"/>
    <w:uiPriority w:val="99"/>
    <w:semiHidden/>
    <w:rsid w:val="00A60EC3"/>
    <w:rPr>
      <w:rFonts w:ascii="Calibri Light" w:eastAsia="Times New Roman" w:hAnsi="Calibri Light" w:cs="Calibri Light"/>
      <w:i/>
      <w:iCs/>
      <w:color w:val="1F4D78"/>
      <w:sz w:val="24"/>
      <w:szCs w:val="24"/>
      <w:lang w:eastAsia="pl-PL"/>
    </w:rPr>
  </w:style>
  <w:style w:type="character" w:customStyle="1" w:styleId="Nagwek8Znak">
    <w:name w:val="Nagłówek 8 Znak"/>
    <w:basedOn w:val="Domylnaczcionkaakapitu"/>
    <w:link w:val="Nagwek8"/>
    <w:uiPriority w:val="99"/>
    <w:semiHidden/>
    <w:rsid w:val="00A60EC3"/>
    <w:rPr>
      <w:rFonts w:ascii="Calibri Light" w:eastAsia="Times New Roman" w:hAnsi="Calibri Light" w:cs="Calibri Light"/>
      <w:color w:val="272727"/>
      <w:sz w:val="21"/>
      <w:szCs w:val="21"/>
      <w:lang w:eastAsia="pl-PL"/>
    </w:rPr>
  </w:style>
  <w:style w:type="character" w:customStyle="1" w:styleId="Nagwek9Znak">
    <w:name w:val="Nagłówek 9 Znak"/>
    <w:basedOn w:val="Domylnaczcionkaakapitu"/>
    <w:link w:val="Nagwek9"/>
    <w:uiPriority w:val="99"/>
    <w:semiHidden/>
    <w:rsid w:val="00A60EC3"/>
    <w:rPr>
      <w:rFonts w:ascii="Calibri Light" w:eastAsia="Times New Roman" w:hAnsi="Calibri Light" w:cs="Calibri Light"/>
      <w:i/>
      <w:iCs/>
      <w:color w:val="272727"/>
      <w:sz w:val="21"/>
      <w:szCs w:val="21"/>
      <w:lang w:eastAsia="pl-PL"/>
    </w:rPr>
  </w:style>
  <w:style w:type="character" w:styleId="Hipercze">
    <w:name w:val="Hyperlink"/>
    <w:basedOn w:val="Domylnaczcionkaakapitu"/>
    <w:uiPriority w:val="99"/>
    <w:unhideWhenUsed/>
    <w:rsid w:val="00A60EC3"/>
    <w:rPr>
      <w:color w:val="0563C1" w:themeColor="hyperlink"/>
      <w:u w:val="single"/>
    </w:rPr>
  </w:style>
  <w:style w:type="character" w:styleId="UyteHipercze">
    <w:name w:val="FollowedHyperlink"/>
    <w:basedOn w:val="Domylnaczcionkaakapitu"/>
    <w:uiPriority w:val="99"/>
    <w:semiHidden/>
    <w:unhideWhenUsed/>
    <w:rsid w:val="00A60EC3"/>
    <w:rPr>
      <w:color w:val="954F72" w:themeColor="followedHyperlink"/>
      <w:u w:val="single"/>
    </w:rPr>
  </w:style>
  <w:style w:type="paragraph" w:customStyle="1" w:styleId="msonormal0">
    <w:name w:val="msonormal"/>
    <w:basedOn w:val="Normalny"/>
    <w:rsid w:val="00A60EC3"/>
    <w:pPr>
      <w:spacing w:before="100" w:beforeAutospacing="1" w:after="100" w:afterAutospacing="1"/>
    </w:pPr>
  </w:style>
  <w:style w:type="paragraph" w:styleId="Spistreci1">
    <w:name w:val="toc 1"/>
    <w:basedOn w:val="Normalny"/>
    <w:next w:val="Normalny"/>
    <w:autoRedefine/>
    <w:uiPriority w:val="39"/>
    <w:unhideWhenUsed/>
    <w:rsid w:val="00A60EC3"/>
    <w:pPr>
      <w:spacing w:after="100"/>
    </w:pPr>
  </w:style>
  <w:style w:type="paragraph" w:styleId="Spistreci2">
    <w:name w:val="toc 2"/>
    <w:basedOn w:val="Normalny"/>
    <w:next w:val="Normalny"/>
    <w:autoRedefine/>
    <w:uiPriority w:val="39"/>
    <w:unhideWhenUsed/>
    <w:rsid w:val="00A60EC3"/>
    <w:pPr>
      <w:spacing w:after="100"/>
      <w:ind w:left="240"/>
    </w:pPr>
  </w:style>
  <w:style w:type="paragraph" w:styleId="Spistreci3">
    <w:name w:val="toc 3"/>
    <w:basedOn w:val="Normalny"/>
    <w:next w:val="Normalny"/>
    <w:autoRedefine/>
    <w:uiPriority w:val="39"/>
    <w:semiHidden/>
    <w:unhideWhenUsed/>
    <w:rsid w:val="00A60EC3"/>
    <w:pPr>
      <w:spacing w:after="100"/>
      <w:ind w:left="480"/>
    </w:pPr>
  </w:style>
  <w:style w:type="paragraph" w:styleId="Tekstprzypisudolnego">
    <w:name w:val="footnote text"/>
    <w:basedOn w:val="Normalny"/>
    <w:link w:val="TekstprzypisudolnegoZnak"/>
    <w:uiPriority w:val="99"/>
    <w:semiHidden/>
    <w:unhideWhenUsed/>
    <w:rsid w:val="00A60EC3"/>
    <w:pPr>
      <w:jc w:val="both"/>
    </w:pPr>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semiHidden/>
    <w:rsid w:val="00A60EC3"/>
    <w:rPr>
      <w:sz w:val="20"/>
      <w:szCs w:val="20"/>
    </w:rPr>
  </w:style>
  <w:style w:type="paragraph" w:styleId="Tekstdymka">
    <w:name w:val="Balloon Text"/>
    <w:basedOn w:val="Normalny"/>
    <w:link w:val="TekstdymkaZnak"/>
    <w:uiPriority w:val="99"/>
    <w:semiHidden/>
    <w:unhideWhenUsed/>
    <w:rsid w:val="00A60EC3"/>
    <w:rPr>
      <w:rFonts w:ascii="Segoe UI" w:hAnsi="Segoe UI" w:cs="Segoe UI"/>
      <w:sz w:val="18"/>
      <w:szCs w:val="18"/>
    </w:rPr>
  </w:style>
  <w:style w:type="character" w:customStyle="1" w:styleId="TekstdymkaZnak">
    <w:name w:val="Tekst dymka Znak"/>
    <w:basedOn w:val="Domylnaczcionkaakapitu"/>
    <w:link w:val="Tekstdymka"/>
    <w:uiPriority w:val="99"/>
    <w:semiHidden/>
    <w:rsid w:val="00A60EC3"/>
    <w:rPr>
      <w:rFonts w:ascii="Segoe UI" w:eastAsia="Times New Roman" w:hAnsi="Segoe UI" w:cs="Segoe UI"/>
      <w:sz w:val="18"/>
      <w:szCs w:val="18"/>
      <w:lang w:eastAsia="pl-PL"/>
    </w:rPr>
  </w:style>
  <w:style w:type="character" w:customStyle="1" w:styleId="AkapitzlistZnak">
    <w:name w:val="Akapit z listą Znak"/>
    <w:aliases w:val="Akapit z listą BS Znak"/>
    <w:link w:val="Akapitzlist"/>
    <w:uiPriority w:val="34"/>
    <w:locked/>
    <w:rsid w:val="00A60EC3"/>
    <w:rPr>
      <w:rFonts w:ascii="Times New Roman" w:eastAsia="Times New Roman" w:hAnsi="Times New Roman" w:cs="Times New Roman"/>
      <w:sz w:val="24"/>
      <w:szCs w:val="24"/>
      <w:lang w:eastAsia="pl-PL"/>
    </w:rPr>
  </w:style>
  <w:style w:type="paragraph" w:styleId="Akapitzlist">
    <w:name w:val="List Paragraph"/>
    <w:aliases w:val="Akapit z listą BS"/>
    <w:basedOn w:val="Normalny"/>
    <w:link w:val="AkapitzlistZnak"/>
    <w:uiPriority w:val="34"/>
    <w:qFormat/>
    <w:rsid w:val="00A60EC3"/>
    <w:pPr>
      <w:ind w:left="720"/>
      <w:contextualSpacing/>
    </w:pPr>
  </w:style>
  <w:style w:type="paragraph" w:styleId="Nagwekspisutreci">
    <w:name w:val="TOC Heading"/>
    <w:basedOn w:val="Nagwek1"/>
    <w:next w:val="Normalny"/>
    <w:uiPriority w:val="39"/>
    <w:unhideWhenUsed/>
    <w:qFormat/>
    <w:rsid w:val="00A60EC3"/>
    <w:pPr>
      <w:numPr>
        <w:numId w:val="0"/>
      </w:numPr>
      <w:spacing w:line="256" w:lineRule="auto"/>
      <w:outlineLvl w:val="9"/>
    </w:pPr>
    <w:rPr>
      <w:rFonts w:asciiTheme="majorHAnsi" w:eastAsiaTheme="majorEastAsia" w:hAnsiTheme="majorHAnsi" w:cstheme="majorBidi"/>
      <w:color w:val="2F5496" w:themeColor="accent1" w:themeShade="BF"/>
      <w:lang w:eastAsia="pl-PL"/>
    </w:rPr>
  </w:style>
  <w:style w:type="paragraph" w:customStyle="1" w:styleId="Style1">
    <w:name w:val="Style1"/>
    <w:basedOn w:val="Normalny"/>
    <w:rsid w:val="00A60EC3"/>
    <w:pPr>
      <w:widowControl w:val="0"/>
      <w:autoSpaceDE w:val="0"/>
      <w:autoSpaceDN w:val="0"/>
      <w:adjustRightInd w:val="0"/>
    </w:pPr>
  </w:style>
  <w:style w:type="character" w:customStyle="1" w:styleId="Normalny1Znak">
    <w:name w:val="Normalny1 Znak"/>
    <w:basedOn w:val="Domylnaczcionkaakapitu"/>
    <w:link w:val="Normalny1"/>
    <w:locked/>
    <w:rsid w:val="00A60EC3"/>
    <w:rPr>
      <w:rFonts w:ascii="Times New Roman" w:eastAsia="Times New Roman" w:hAnsi="Times New Roman" w:cstheme="minorHAnsi"/>
      <w:lang w:eastAsia="pl-PL"/>
    </w:rPr>
  </w:style>
  <w:style w:type="paragraph" w:customStyle="1" w:styleId="Normalny1">
    <w:name w:val="Normalny1"/>
    <w:basedOn w:val="Normalny"/>
    <w:link w:val="Normalny1Znak"/>
    <w:qFormat/>
    <w:rsid w:val="00A60EC3"/>
    <w:pPr>
      <w:jc w:val="both"/>
    </w:pPr>
    <w:rPr>
      <w:rFonts w:cstheme="minorHAnsi"/>
      <w:sz w:val="22"/>
      <w:szCs w:val="22"/>
    </w:rPr>
  </w:style>
  <w:style w:type="paragraph" w:customStyle="1" w:styleId="Styltabeli2">
    <w:name w:val="Styl tabeli 2"/>
    <w:rsid w:val="00A60EC3"/>
    <w:pPr>
      <w:spacing w:after="0" w:line="240" w:lineRule="auto"/>
    </w:pPr>
    <w:rPr>
      <w:rFonts w:ascii="Helvetica Neue" w:eastAsia="Helvetica Neue" w:hAnsi="Helvetica Neue" w:cs="Helvetica Neue"/>
      <w:color w:val="000000"/>
      <w:sz w:val="20"/>
      <w:szCs w:val="20"/>
      <w:lang w:eastAsia="pl-PL"/>
    </w:rPr>
  </w:style>
  <w:style w:type="paragraph" w:customStyle="1" w:styleId="Akapitzlist1">
    <w:name w:val="Akapit z listą1"/>
    <w:basedOn w:val="Normalny"/>
    <w:rsid w:val="00A60EC3"/>
    <w:pPr>
      <w:ind w:left="708"/>
    </w:pPr>
  </w:style>
  <w:style w:type="paragraph" w:customStyle="1" w:styleId="NAGLOWEK01">
    <w:name w:val="NAGLOWEK_01"/>
    <w:basedOn w:val="Normalny"/>
    <w:next w:val="Normalny"/>
    <w:rsid w:val="00A60EC3"/>
    <w:pPr>
      <w:pageBreakBefore/>
      <w:tabs>
        <w:tab w:val="num" w:pos="1152"/>
      </w:tabs>
      <w:spacing w:after="240"/>
      <w:ind w:left="1152" w:hanging="432"/>
      <w:jc w:val="both"/>
    </w:pPr>
    <w:rPr>
      <w:rFonts w:ascii="Verdana" w:hAnsi="Verdana" w:cs="Arial"/>
      <w:b/>
      <w:bCs/>
      <w:color w:val="8496B0" w:themeColor="text2" w:themeTint="99"/>
      <w:sz w:val="48"/>
    </w:rPr>
  </w:style>
  <w:style w:type="paragraph" w:customStyle="1" w:styleId="NAGLOWEK02">
    <w:name w:val="NAGLOWEK_02"/>
    <w:basedOn w:val="NAGLOWEK01"/>
    <w:next w:val="Normalny"/>
    <w:rsid w:val="00A60EC3"/>
    <w:pPr>
      <w:pageBreakBefore w:val="0"/>
      <w:tabs>
        <w:tab w:val="clear" w:pos="1152"/>
        <w:tab w:val="num" w:pos="1800"/>
      </w:tabs>
      <w:spacing w:before="240"/>
      <w:ind w:left="0" w:firstLine="1080"/>
    </w:pPr>
    <w:rPr>
      <w:rFonts w:cs="Tahoma"/>
      <w:sz w:val="36"/>
    </w:rPr>
  </w:style>
  <w:style w:type="paragraph" w:customStyle="1" w:styleId="NAGLOWEK03">
    <w:name w:val="NAGLOWEK_03"/>
    <w:basedOn w:val="NAGLOWEK02"/>
    <w:next w:val="Normalny"/>
    <w:rsid w:val="00A60EC3"/>
    <w:pPr>
      <w:tabs>
        <w:tab w:val="clear" w:pos="1800"/>
        <w:tab w:val="num" w:pos="2160"/>
      </w:tabs>
      <w:ind w:left="2088" w:hanging="648"/>
    </w:pPr>
    <w:rPr>
      <w:sz w:val="32"/>
    </w:rPr>
  </w:style>
  <w:style w:type="paragraph" w:customStyle="1" w:styleId="NAGLOWEK04">
    <w:name w:val="NAGLOWEK_04"/>
    <w:basedOn w:val="NAGLOWEK03"/>
    <w:next w:val="Normalny"/>
    <w:qFormat/>
    <w:rsid w:val="00A60EC3"/>
    <w:pPr>
      <w:tabs>
        <w:tab w:val="clear" w:pos="2160"/>
        <w:tab w:val="num" w:pos="3490"/>
      </w:tabs>
      <w:ind w:left="3202" w:hanging="792"/>
    </w:pPr>
    <w:rPr>
      <w:sz w:val="28"/>
    </w:rPr>
  </w:style>
  <w:style w:type="character" w:styleId="Odwoanieprzypisudolnego">
    <w:name w:val="footnote reference"/>
    <w:basedOn w:val="Domylnaczcionkaakapitu"/>
    <w:uiPriority w:val="99"/>
    <w:semiHidden/>
    <w:unhideWhenUsed/>
    <w:rsid w:val="00A60EC3"/>
    <w:rPr>
      <w:vertAlign w:val="superscript"/>
    </w:rPr>
  </w:style>
  <w:style w:type="paragraph" w:styleId="Nagwek">
    <w:name w:val="header"/>
    <w:basedOn w:val="Normalny"/>
    <w:link w:val="NagwekZnak"/>
    <w:uiPriority w:val="99"/>
    <w:unhideWhenUsed/>
    <w:rsid w:val="00DE4DD8"/>
    <w:pPr>
      <w:tabs>
        <w:tab w:val="center" w:pos="4536"/>
        <w:tab w:val="right" w:pos="9072"/>
      </w:tabs>
    </w:pPr>
  </w:style>
  <w:style w:type="character" w:customStyle="1" w:styleId="NagwekZnak">
    <w:name w:val="Nagłówek Znak"/>
    <w:basedOn w:val="Domylnaczcionkaakapitu"/>
    <w:link w:val="Nagwek"/>
    <w:uiPriority w:val="99"/>
    <w:rsid w:val="00DE4DD8"/>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DE4DD8"/>
    <w:pPr>
      <w:tabs>
        <w:tab w:val="center" w:pos="4536"/>
        <w:tab w:val="right" w:pos="9072"/>
      </w:tabs>
    </w:pPr>
  </w:style>
  <w:style w:type="character" w:customStyle="1" w:styleId="StopkaZnak">
    <w:name w:val="Stopka Znak"/>
    <w:basedOn w:val="Domylnaczcionkaakapitu"/>
    <w:link w:val="Stopka"/>
    <w:uiPriority w:val="99"/>
    <w:rsid w:val="00DE4DD8"/>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246E0D"/>
    <w:rPr>
      <w:sz w:val="16"/>
      <w:szCs w:val="16"/>
    </w:rPr>
  </w:style>
  <w:style w:type="paragraph" w:styleId="Tekstkomentarza">
    <w:name w:val="annotation text"/>
    <w:basedOn w:val="Normalny"/>
    <w:link w:val="TekstkomentarzaZnak"/>
    <w:uiPriority w:val="99"/>
    <w:semiHidden/>
    <w:unhideWhenUsed/>
    <w:rsid w:val="00246E0D"/>
    <w:rPr>
      <w:sz w:val="20"/>
      <w:szCs w:val="20"/>
    </w:rPr>
  </w:style>
  <w:style w:type="character" w:customStyle="1" w:styleId="TekstkomentarzaZnak">
    <w:name w:val="Tekst komentarza Znak"/>
    <w:basedOn w:val="Domylnaczcionkaakapitu"/>
    <w:link w:val="Tekstkomentarza"/>
    <w:uiPriority w:val="99"/>
    <w:semiHidden/>
    <w:rsid w:val="00246E0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46E0D"/>
    <w:rPr>
      <w:b/>
      <w:bCs/>
    </w:rPr>
  </w:style>
  <w:style w:type="character" w:customStyle="1" w:styleId="TematkomentarzaZnak">
    <w:name w:val="Temat komentarza Znak"/>
    <w:basedOn w:val="TekstkomentarzaZnak"/>
    <w:link w:val="Tematkomentarza"/>
    <w:uiPriority w:val="99"/>
    <w:semiHidden/>
    <w:rsid w:val="00246E0D"/>
    <w:rPr>
      <w:rFonts w:ascii="Times New Roman" w:eastAsia="Times New Roman" w:hAnsi="Times New Roman" w:cs="Times New Roman"/>
      <w:b/>
      <w:bCs/>
      <w:sz w:val="20"/>
      <w:szCs w:val="20"/>
      <w:lang w:eastAsia="pl-PL"/>
    </w:rPr>
  </w:style>
  <w:style w:type="paragraph" w:styleId="Poprawka">
    <w:name w:val="Revision"/>
    <w:hidden/>
    <w:uiPriority w:val="99"/>
    <w:semiHidden/>
    <w:rsid w:val="009C2692"/>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422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56743870AA27E44AD6B49DEDBF57AD7" ma:contentTypeVersion="2" ma:contentTypeDescription="Utwórz nowy dokument." ma:contentTypeScope="" ma:versionID="0bdea5528b7312f3dcb042a8929b31a3">
  <xsd:schema xmlns:xsd="http://www.w3.org/2001/XMLSchema" xmlns:xs="http://www.w3.org/2001/XMLSchema" xmlns:p="http://schemas.microsoft.com/office/2006/metadata/properties" xmlns:ns2="406aecf1-0f92-40eb-bb12-1a19b4eb1ab8" targetNamespace="http://schemas.microsoft.com/office/2006/metadata/properties" ma:root="true" ma:fieldsID="49eb99decc6804fe11dec980e5ac3da3" ns2:_="">
    <xsd:import namespace="406aecf1-0f92-40eb-bb12-1a19b4eb1ab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6aecf1-0f92-40eb-bb12-1a19b4eb1a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FBAA05-A7E6-4D0F-9B17-C6B5524E17B0}">
  <ds:schemaRefs>
    <ds:schemaRef ds:uri="http://schemas.microsoft.com/sharepoint/v3/contenttype/forms"/>
  </ds:schemaRefs>
</ds:datastoreItem>
</file>

<file path=customXml/itemProps2.xml><?xml version="1.0" encoding="utf-8"?>
<ds:datastoreItem xmlns:ds="http://schemas.openxmlformats.org/officeDocument/2006/customXml" ds:itemID="{89B0AEAD-D729-4729-88A5-85530E892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6aecf1-0f92-40eb-bb12-1a19b4eb1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EE2DF8-F6C0-4659-A379-483038DBBD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1716</Words>
  <Characters>10299</Characters>
  <Application>Microsoft Office Word</Application>
  <DocSecurity>4</DocSecurity>
  <Lines>85</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Burkot Marcin  (DIRS)</dc:creator>
  <cp:keywords/>
  <dc:description/>
  <cp:lastModifiedBy>Osica Kamila  (DIRS)</cp:lastModifiedBy>
  <cp:revision>2</cp:revision>
  <dcterms:created xsi:type="dcterms:W3CDTF">2025-03-03T06:12:00Z</dcterms:created>
  <dcterms:modified xsi:type="dcterms:W3CDTF">2025-03-03T06:12:00Z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0x010100656743870AA27E44AD6B49DEDBF57AD7</vt:lpwstr>
  </property>
</Properties>
</file>